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7CEE" w14:textId="77777777" w:rsidR="00D74FEE" w:rsidRDefault="00D74FEE" w:rsidP="00CC526F">
      <w:pPr>
        <w:jc w:val="center"/>
        <w:rPr>
          <w:b/>
          <w:bCs/>
          <w:sz w:val="28"/>
          <w:szCs w:val="28"/>
        </w:rPr>
      </w:pPr>
    </w:p>
    <w:p w14:paraId="1E465FF9" w14:textId="77777777" w:rsidR="002C5A8A" w:rsidRPr="009479BB" w:rsidRDefault="00CC526F" w:rsidP="00CC526F">
      <w:pPr>
        <w:jc w:val="center"/>
        <w:rPr>
          <w:b/>
          <w:bCs/>
          <w:sz w:val="28"/>
          <w:szCs w:val="28"/>
        </w:rPr>
      </w:pPr>
      <w:r w:rsidRPr="009479BB">
        <w:rPr>
          <w:b/>
          <w:bCs/>
          <w:sz w:val="28"/>
          <w:szCs w:val="28"/>
        </w:rPr>
        <w:t>A SZAKDOLGOZATOK ELKÉSZÍTÉSÉNEK KÖVETELMÉNYEI</w:t>
      </w:r>
    </w:p>
    <w:p w14:paraId="0CDC9F10" w14:textId="77777777" w:rsidR="00CC526F" w:rsidRPr="009479BB" w:rsidRDefault="009479BB" w:rsidP="00CC526F">
      <w:pPr>
        <w:jc w:val="center"/>
        <w:rPr>
          <w:b/>
          <w:bCs/>
          <w:sz w:val="28"/>
          <w:szCs w:val="28"/>
        </w:rPr>
      </w:pPr>
      <w:r w:rsidRPr="009479BB">
        <w:rPr>
          <w:b/>
          <w:bCs/>
          <w:sz w:val="28"/>
          <w:szCs w:val="28"/>
        </w:rPr>
        <w:t xml:space="preserve">A GAZDASÁGI </w:t>
      </w:r>
      <w:r w:rsidR="00C93DDE">
        <w:rPr>
          <w:b/>
          <w:bCs/>
          <w:sz w:val="28"/>
          <w:szCs w:val="28"/>
        </w:rPr>
        <w:t>MESTER</w:t>
      </w:r>
      <w:r w:rsidRPr="009479BB">
        <w:rPr>
          <w:b/>
          <w:bCs/>
          <w:sz w:val="28"/>
          <w:szCs w:val="28"/>
        </w:rPr>
        <w:t>KÉPZÉSI SZAKOKON</w:t>
      </w:r>
    </w:p>
    <w:p w14:paraId="06CEE6DB" w14:textId="77777777" w:rsidR="00CC526F" w:rsidRDefault="00CC526F" w:rsidP="007F555B">
      <w:pPr>
        <w:jc w:val="both"/>
      </w:pPr>
    </w:p>
    <w:p w14:paraId="4A7B2252" w14:textId="77777777" w:rsidR="002C5A8A" w:rsidRPr="006028BF" w:rsidRDefault="002C5A8A" w:rsidP="00D74FEE">
      <w:pPr>
        <w:jc w:val="center"/>
        <w:rPr>
          <w:b/>
          <w:bCs/>
        </w:rPr>
      </w:pPr>
    </w:p>
    <w:p w14:paraId="70E0778E" w14:textId="77777777" w:rsidR="002C5A8A" w:rsidRDefault="002C5A8A" w:rsidP="007F555B">
      <w:pPr>
        <w:jc w:val="both"/>
      </w:pPr>
    </w:p>
    <w:p w14:paraId="6E5785A2" w14:textId="77777777" w:rsidR="002C5A8A" w:rsidRPr="007F15CA" w:rsidRDefault="002C5A8A" w:rsidP="00D74FEE">
      <w:pPr>
        <w:numPr>
          <w:ilvl w:val="0"/>
          <w:numId w:val="1"/>
        </w:numPr>
        <w:tabs>
          <w:tab w:val="clear" w:pos="720"/>
        </w:tabs>
        <w:ind w:left="240" w:hanging="240"/>
        <w:jc w:val="both"/>
        <w:rPr>
          <w:b/>
          <w:bCs/>
        </w:rPr>
      </w:pPr>
      <w:r w:rsidRPr="007F15CA">
        <w:rPr>
          <w:b/>
          <w:bCs/>
        </w:rPr>
        <w:t>Témaválasztás</w:t>
      </w:r>
    </w:p>
    <w:p w14:paraId="2EAE8C37" w14:textId="77777777" w:rsidR="008E4EC9" w:rsidRDefault="008E4EC9" w:rsidP="008E4EC9">
      <w:pPr>
        <w:jc w:val="both"/>
      </w:pPr>
    </w:p>
    <w:p w14:paraId="7945F743" w14:textId="77777777" w:rsidR="00663E10" w:rsidRDefault="008F1402" w:rsidP="0022186D">
      <w:pPr>
        <w:autoSpaceDE w:val="0"/>
        <w:autoSpaceDN w:val="0"/>
        <w:jc w:val="both"/>
      </w:pPr>
      <w:r>
        <w:t>A</w:t>
      </w:r>
      <w:r w:rsidR="00A07BA5" w:rsidRPr="00663E10">
        <w:t xml:space="preserve"> minden akadémiai évben áttekint</w:t>
      </w:r>
      <w:r w:rsidR="00DF18E8" w:rsidRPr="00663E10">
        <w:t>ett</w:t>
      </w:r>
      <w:r w:rsidR="00A07BA5" w:rsidRPr="00663E10">
        <w:t>, szükség szerint aktualizál</w:t>
      </w:r>
      <w:r w:rsidR="00DF18E8" w:rsidRPr="00663E10">
        <w:t>t</w:t>
      </w:r>
      <w:r w:rsidR="00A07BA5" w:rsidRPr="00663E10">
        <w:t xml:space="preserve"> </w:t>
      </w:r>
      <w:r w:rsidR="00CD2B3E" w:rsidRPr="00663E10">
        <w:t>témákat</w:t>
      </w:r>
      <w:r>
        <w:t xml:space="preserve"> a Tanulmányi Osztály tesz</w:t>
      </w:r>
      <w:r w:rsidR="00875A50">
        <w:t>i közzé</w:t>
      </w:r>
      <w:r>
        <w:t xml:space="preserve"> </w:t>
      </w:r>
      <w:r w:rsidR="00E67BBD">
        <w:t>Neptunban a Tanulmányok/Szakdolgozat/Suakdolgozat jelentkezés menüben.</w:t>
      </w:r>
    </w:p>
    <w:p w14:paraId="0C2BCB04" w14:textId="77777777" w:rsidR="00E67BBD" w:rsidRPr="00663E10" w:rsidRDefault="00E67BBD" w:rsidP="0022186D">
      <w:pPr>
        <w:autoSpaceDE w:val="0"/>
        <w:autoSpaceDN w:val="0"/>
        <w:jc w:val="both"/>
      </w:pPr>
    </w:p>
    <w:p w14:paraId="07180DBB" w14:textId="77777777" w:rsidR="0022186D" w:rsidRPr="0022186D" w:rsidRDefault="0022186D" w:rsidP="0022186D">
      <w:pPr>
        <w:autoSpaceDE w:val="0"/>
        <w:autoSpaceDN w:val="0"/>
        <w:jc w:val="both"/>
        <w:rPr>
          <w:bCs/>
        </w:rPr>
      </w:pPr>
      <w:r w:rsidRPr="0022186D">
        <w:rPr>
          <w:bCs/>
        </w:rPr>
        <w:t xml:space="preserve">Ez a jegyzék tartalmazza: </w:t>
      </w:r>
    </w:p>
    <w:p w14:paraId="40D37807" w14:textId="77777777" w:rsidR="0022186D" w:rsidRDefault="008F1402" w:rsidP="0022186D">
      <w:pPr>
        <w:numPr>
          <w:ilvl w:val="1"/>
          <w:numId w:val="13"/>
        </w:numPr>
        <w:tabs>
          <w:tab w:val="clear" w:pos="1440"/>
        </w:tabs>
        <w:autoSpaceDE w:val="0"/>
        <w:autoSpaceDN w:val="0"/>
        <w:ind w:left="600"/>
        <w:rPr>
          <w:bCs/>
          <w:iCs/>
        </w:rPr>
      </w:pPr>
      <w:r>
        <w:rPr>
          <w:bCs/>
          <w:iCs/>
        </w:rPr>
        <w:t>témához kapcsolt szakot,</w:t>
      </w:r>
    </w:p>
    <w:p w14:paraId="0BB08E1F" w14:textId="77777777" w:rsidR="008F1402" w:rsidRPr="0022186D" w:rsidRDefault="008F1402" w:rsidP="0022186D">
      <w:pPr>
        <w:numPr>
          <w:ilvl w:val="1"/>
          <w:numId w:val="13"/>
        </w:numPr>
        <w:tabs>
          <w:tab w:val="clear" w:pos="1440"/>
        </w:tabs>
        <w:autoSpaceDE w:val="0"/>
        <w:autoSpaceDN w:val="0"/>
        <w:ind w:left="600"/>
        <w:rPr>
          <w:bCs/>
          <w:iCs/>
        </w:rPr>
      </w:pPr>
      <w:r w:rsidRPr="0022186D">
        <w:rPr>
          <w:bCs/>
          <w:iCs/>
        </w:rPr>
        <w:t>a téma/kör/ megnevezését,</w:t>
      </w:r>
    </w:p>
    <w:p w14:paraId="0F48EC1E" w14:textId="77777777" w:rsidR="0022186D" w:rsidRPr="0022186D" w:rsidRDefault="008F1402" w:rsidP="0022186D">
      <w:pPr>
        <w:numPr>
          <w:ilvl w:val="1"/>
          <w:numId w:val="13"/>
        </w:numPr>
        <w:tabs>
          <w:tab w:val="clear" w:pos="1440"/>
        </w:tabs>
        <w:autoSpaceDE w:val="0"/>
        <w:autoSpaceDN w:val="0"/>
        <w:ind w:left="600"/>
        <w:rPr>
          <w:bCs/>
          <w:iCs/>
        </w:rPr>
      </w:pPr>
      <w:r>
        <w:rPr>
          <w:bCs/>
          <w:iCs/>
        </w:rPr>
        <w:t>témavezető személyét</w:t>
      </w:r>
      <w:r w:rsidR="0022186D" w:rsidRPr="0022186D">
        <w:rPr>
          <w:bCs/>
          <w:iCs/>
        </w:rPr>
        <w:t xml:space="preserve">, </w:t>
      </w:r>
    </w:p>
    <w:p w14:paraId="7B96FEDB" w14:textId="77777777" w:rsidR="0021406C" w:rsidRDefault="0021406C" w:rsidP="00201A62">
      <w:pPr>
        <w:jc w:val="both"/>
      </w:pPr>
    </w:p>
    <w:p w14:paraId="6ABC0E18" w14:textId="77777777" w:rsidR="0022186D" w:rsidRPr="00D4361F" w:rsidRDefault="008F1402" w:rsidP="0022186D">
      <w:pPr>
        <w:jc w:val="both"/>
        <w:rPr>
          <w:b/>
          <w:bCs/>
          <w:i/>
        </w:rPr>
      </w:pPr>
      <w:r>
        <w:t xml:space="preserve">A témaválasztás a Tanulmányi Rendszeren (továbbiakban TR) keresztül </w:t>
      </w:r>
      <w:r w:rsidR="00C37BC4">
        <w:t>a szakdolgozat leadását megelőző félévben</w:t>
      </w:r>
      <w:r w:rsidR="00875A50">
        <w:t xml:space="preserve"> történik</w:t>
      </w:r>
      <w:r w:rsidR="00C37BC4">
        <w:t xml:space="preserve">. </w:t>
      </w:r>
      <w:r w:rsidR="00DF18E8" w:rsidRPr="00CA683B">
        <w:t>A</w:t>
      </w:r>
      <w:r w:rsidR="003F4F05" w:rsidRPr="00CA683B">
        <w:t xml:space="preserve"> hallgatók a felajánlott </w:t>
      </w:r>
      <w:r w:rsidR="00C37BC4">
        <w:t xml:space="preserve">szakdolgozati </w:t>
      </w:r>
      <w:r w:rsidR="003F4F05" w:rsidRPr="00CA683B">
        <w:t>témák</w:t>
      </w:r>
      <w:r w:rsidR="0005784C" w:rsidRPr="00CA683B">
        <w:t xml:space="preserve"> </w:t>
      </w:r>
      <w:r w:rsidR="00E65DA9" w:rsidRPr="00CA683B">
        <w:t>közül választanak</w:t>
      </w:r>
      <w:r w:rsidR="00CA683B" w:rsidRPr="00CA683B">
        <w:t>.</w:t>
      </w:r>
      <w:r w:rsidR="00C37BC4">
        <w:t xml:space="preserve"> A témaválasztással kapcsolatos aktuális és technikai információkat megtalálja a </w:t>
      </w:r>
      <w:hyperlink r:id="rId11" w:history="1">
        <w:r w:rsidR="00C93DDE" w:rsidRPr="00494E1E">
          <w:rPr>
            <w:rStyle w:val="Hiperhivatkozs"/>
          </w:rPr>
          <w:t>http://ktk.pte.hu/kepzesek/msc/szakdolgozat</w:t>
        </w:r>
      </w:hyperlink>
      <w:r w:rsidR="00C37BC4">
        <w:t xml:space="preserve"> oldalon.</w:t>
      </w:r>
    </w:p>
    <w:p w14:paraId="4B759658" w14:textId="77777777" w:rsidR="0022186D" w:rsidRPr="00D4361F" w:rsidRDefault="0022186D" w:rsidP="00E37357">
      <w:pPr>
        <w:jc w:val="both"/>
        <w:rPr>
          <w:i/>
        </w:rPr>
      </w:pPr>
    </w:p>
    <w:p w14:paraId="79158FD2" w14:textId="77777777" w:rsidR="00E37357" w:rsidRDefault="00E37357" w:rsidP="00E37357">
      <w:pPr>
        <w:jc w:val="both"/>
      </w:pPr>
      <w:r>
        <w:t>Amennyiben a hallgató nem a saját szak</w:t>
      </w:r>
      <w:r w:rsidR="00875A50">
        <w:t>já</w:t>
      </w:r>
      <w:r>
        <w:t xml:space="preserve">nak megfelelő témát választ, a témaválasztáshoz szükséges kikérnie eredeti </w:t>
      </w:r>
      <w:r w:rsidR="00875A50">
        <w:t>szak é</w:t>
      </w:r>
      <w:r w:rsidRPr="00203FB7">
        <w:t>s a választott téma szerinti (</w:t>
      </w:r>
      <w:r>
        <w:t xml:space="preserve">vagyis a „fogadó”) szak </w:t>
      </w:r>
      <w:r w:rsidR="00875A50">
        <w:t>felelőseinek</w:t>
      </w:r>
      <w:r w:rsidRPr="00203FB7">
        <w:t xml:space="preserve"> engedélyét</w:t>
      </w:r>
      <w:r>
        <w:t xml:space="preserve">, és ezt a </w:t>
      </w:r>
      <w:r w:rsidR="00663E10">
        <w:t>Tanulmányi Osztályon le kell adnia</w:t>
      </w:r>
      <w:r>
        <w:t>.</w:t>
      </w:r>
      <w:r w:rsidR="00875A50">
        <w:t xml:space="preserve"> Az engedélyt a szakfelelősök nevében az oktatásért felelős dékánhelyettes is megadhatja.</w:t>
      </w:r>
    </w:p>
    <w:p w14:paraId="4B3B7408" w14:textId="77777777" w:rsidR="00C37BC4" w:rsidRDefault="00C37BC4" w:rsidP="00E37357">
      <w:pPr>
        <w:jc w:val="both"/>
      </w:pPr>
    </w:p>
    <w:p w14:paraId="42DF43C7" w14:textId="77777777" w:rsidR="00C37BC4" w:rsidRDefault="00C37BC4" w:rsidP="00E37357">
      <w:pPr>
        <w:jc w:val="both"/>
      </w:pPr>
      <w:r>
        <w:t>A témaválasztás eredményéről a TR-ben (Neptunban) tájékozódhat a hallgató.</w:t>
      </w:r>
    </w:p>
    <w:p w14:paraId="0A380037" w14:textId="77777777" w:rsidR="00E37357" w:rsidRDefault="00E37357" w:rsidP="0022186D">
      <w:pPr>
        <w:jc w:val="both"/>
      </w:pPr>
    </w:p>
    <w:p w14:paraId="216CE612" w14:textId="77777777" w:rsidR="007F3BEC" w:rsidRPr="00D4361F" w:rsidRDefault="001323B1" w:rsidP="00201A62">
      <w:pPr>
        <w:jc w:val="both"/>
      </w:pPr>
      <w:r w:rsidRPr="00D4361F">
        <w:t xml:space="preserve">Abban az esetben, ha a </w:t>
      </w:r>
      <w:r w:rsidRPr="00D4361F">
        <w:rPr>
          <w:b/>
          <w:i/>
        </w:rPr>
        <w:t>szakdolgozat témájának módosítása új témavezető kiválasztását</w:t>
      </w:r>
      <w:r w:rsidRPr="00D4361F">
        <w:t xml:space="preserve"> is igényli, </w:t>
      </w:r>
      <w:r w:rsidR="003F0217" w:rsidRPr="00D4361F">
        <w:t xml:space="preserve">a témaváltoztatás </w:t>
      </w:r>
      <w:r w:rsidRPr="00D4361F">
        <w:t xml:space="preserve">kizárólag az eredeti </w:t>
      </w:r>
      <w:r w:rsidR="00E37357" w:rsidRPr="00D4361F">
        <w:t xml:space="preserve">és új </w:t>
      </w:r>
      <w:r w:rsidRPr="00D4361F">
        <w:t>témavezető bele</w:t>
      </w:r>
      <w:r w:rsidR="00D74FEE" w:rsidRPr="00D4361F">
        <w:t>e</w:t>
      </w:r>
      <w:r w:rsidRPr="00D4361F">
        <w:t>gyezésével és a szak</w:t>
      </w:r>
      <w:r w:rsidR="00875A50">
        <w:t>felelős vagy az oktatásért felelős dékánhelyettes</w:t>
      </w:r>
      <w:r w:rsidRPr="00D4361F">
        <w:t xml:space="preserve"> engedélyével lehetséges. Ezt az érintett oktatók és a szak</w:t>
      </w:r>
      <w:r w:rsidR="00875A50">
        <w:t>felelős vagy oktatási dékánhelyettes</w:t>
      </w:r>
      <w:r w:rsidRPr="00D4361F">
        <w:t xml:space="preserve"> aláírásával ellátott nyomtatványon</w:t>
      </w:r>
      <w:r w:rsidR="00A93C3E" w:rsidRPr="00D4361F">
        <w:t xml:space="preserve"> (témaváltoztatási kérelem)</w:t>
      </w:r>
      <w:r w:rsidRPr="00D4361F">
        <w:t xml:space="preserve"> szükséges dokumentálni. </w:t>
      </w:r>
    </w:p>
    <w:p w14:paraId="69C2FAD5" w14:textId="77777777" w:rsidR="007F3BEC" w:rsidRPr="00D4361F" w:rsidRDefault="007F3BEC" w:rsidP="00201A62">
      <w:pPr>
        <w:jc w:val="both"/>
      </w:pPr>
    </w:p>
    <w:p w14:paraId="781DA35A" w14:textId="77777777" w:rsidR="00E73CA6" w:rsidRDefault="00E73CA6" w:rsidP="00C37BC4">
      <w:pPr>
        <w:jc w:val="both"/>
        <w:rPr>
          <w:b/>
          <w:bCs/>
        </w:rPr>
      </w:pPr>
    </w:p>
    <w:p w14:paraId="2410BC11" w14:textId="77777777" w:rsidR="002C5A8A" w:rsidRDefault="00E73CA6" w:rsidP="00E73CA6">
      <w:pPr>
        <w:jc w:val="both"/>
        <w:rPr>
          <w:b/>
          <w:bCs/>
        </w:rPr>
      </w:pPr>
      <w:r w:rsidRPr="00E73CA6">
        <w:rPr>
          <w:b/>
          <w:bCs/>
        </w:rPr>
        <w:t>2.</w:t>
      </w:r>
      <w:r>
        <w:rPr>
          <w:b/>
          <w:bCs/>
        </w:rPr>
        <w:t xml:space="preserve"> </w:t>
      </w:r>
      <w:r w:rsidR="00C93DDE">
        <w:rPr>
          <w:b/>
          <w:bCs/>
        </w:rPr>
        <w:t>Diploma</w:t>
      </w:r>
      <w:r w:rsidR="002C5A8A" w:rsidRPr="009A1DFA">
        <w:rPr>
          <w:b/>
          <w:bCs/>
        </w:rPr>
        <w:t>konzultáció</w:t>
      </w:r>
    </w:p>
    <w:p w14:paraId="310BA222" w14:textId="77777777" w:rsidR="008E4EC9" w:rsidRDefault="008E4EC9" w:rsidP="00201A62">
      <w:pPr>
        <w:jc w:val="both"/>
        <w:rPr>
          <w:b/>
          <w:bCs/>
        </w:rPr>
      </w:pPr>
    </w:p>
    <w:p w14:paraId="2657B08B" w14:textId="77777777" w:rsidR="00C93DDE" w:rsidRDefault="00C93DDE" w:rsidP="00C93DDE">
      <w:pPr>
        <w:jc w:val="both"/>
      </w:pPr>
      <w:r w:rsidRPr="00C93DDE">
        <w:rPr>
          <w:b/>
          <w:i/>
        </w:rPr>
        <w:t>A diplomakonzultáció az abszolutórium feltételét képező tanulmányi kötelezettség</w:t>
      </w:r>
      <w:r>
        <w:t>, melyhez valamennyi mesterképzési szak tanterve 15 kreditet rendel.</w:t>
      </w:r>
    </w:p>
    <w:p w14:paraId="0D1C9533" w14:textId="77777777" w:rsidR="003C7480" w:rsidRPr="00CA683B" w:rsidRDefault="003C7480" w:rsidP="003C7480">
      <w:pPr>
        <w:jc w:val="both"/>
        <w:rPr>
          <w:u w:val="single"/>
        </w:rPr>
      </w:pPr>
      <w:r w:rsidRPr="00CC1B87">
        <w:t xml:space="preserve">A </w:t>
      </w:r>
      <w:r w:rsidR="00FD0481">
        <w:t xml:space="preserve">témavezetővel folytatott rendszeres szakmai konzultáció </w:t>
      </w:r>
      <w:r w:rsidR="008D0557">
        <w:t>alapvető</w:t>
      </w:r>
      <w:r w:rsidRPr="00CC1B87">
        <w:t xml:space="preserve"> célja </w:t>
      </w:r>
      <w:r w:rsidRPr="00362F69">
        <w:t>a szakdolgozat elkészítésének szakmai támogatása</w:t>
      </w:r>
      <w:r w:rsidR="00FD0481">
        <w:t>.</w:t>
      </w:r>
      <w:r w:rsidR="00421C37" w:rsidRPr="00CC1B87">
        <w:t xml:space="preserve"> </w:t>
      </w:r>
    </w:p>
    <w:p w14:paraId="1C946AB2" w14:textId="77777777" w:rsidR="00CC1B87" w:rsidRPr="00CD522E" w:rsidRDefault="00CC1B87" w:rsidP="003C7480">
      <w:pPr>
        <w:jc w:val="both"/>
        <w:rPr>
          <w:u w:val="single"/>
        </w:rPr>
      </w:pPr>
    </w:p>
    <w:p w14:paraId="04CDE5BE" w14:textId="77777777" w:rsidR="00347392" w:rsidRPr="00E67BBD" w:rsidRDefault="00EF1A10" w:rsidP="00201A62">
      <w:pPr>
        <w:jc w:val="both"/>
        <w:rPr>
          <w:b/>
        </w:rPr>
      </w:pPr>
      <w:r w:rsidRPr="00E67BBD">
        <w:rPr>
          <w:b/>
        </w:rPr>
        <w:t xml:space="preserve">A </w:t>
      </w:r>
      <w:r w:rsidR="00421C37" w:rsidRPr="00E67BBD">
        <w:rPr>
          <w:b/>
        </w:rPr>
        <w:t xml:space="preserve">szakmai </w:t>
      </w:r>
      <w:r w:rsidRPr="00E67BBD">
        <w:rPr>
          <w:b/>
        </w:rPr>
        <w:t>konzultációk meglétének igazolá</w:t>
      </w:r>
      <w:r w:rsidR="00E67BBD" w:rsidRPr="00E67BBD">
        <w:rPr>
          <w:b/>
        </w:rPr>
        <w:t xml:space="preserve">sát, a féléves munka értékelését a konzulens rögzíti a Neptunban. </w:t>
      </w:r>
    </w:p>
    <w:p w14:paraId="69F34A8A" w14:textId="77777777" w:rsidR="00CB1BAC" w:rsidRDefault="00CB1BAC" w:rsidP="00201A62">
      <w:pPr>
        <w:jc w:val="both"/>
        <w:rPr>
          <w:b/>
          <w:bCs/>
        </w:rPr>
      </w:pPr>
    </w:p>
    <w:p w14:paraId="357F89E4" w14:textId="77777777" w:rsidR="00FD0481" w:rsidRDefault="00FD0481" w:rsidP="00201A62">
      <w:pPr>
        <w:jc w:val="both"/>
        <w:rPr>
          <w:b/>
          <w:bCs/>
        </w:rPr>
      </w:pPr>
    </w:p>
    <w:p w14:paraId="78D9D008" w14:textId="77777777" w:rsidR="00FD0481" w:rsidRDefault="00FD0481" w:rsidP="00201A62">
      <w:pPr>
        <w:jc w:val="both"/>
        <w:rPr>
          <w:b/>
          <w:bCs/>
        </w:rPr>
      </w:pPr>
    </w:p>
    <w:p w14:paraId="570ECBCD" w14:textId="77777777" w:rsidR="00FD0481" w:rsidRDefault="00E67BBD" w:rsidP="00201A62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6DAD4BEA" w14:textId="77777777" w:rsidR="002C5A8A" w:rsidRDefault="006028BF" w:rsidP="006028BF">
      <w:pPr>
        <w:ind w:left="360" w:hanging="360"/>
        <w:jc w:val="both"/>
        <w:rPr>
          <w:b/>
          <w:bCs/>
        </w:rPr>
      </w:pPr>
      <w:r w:rsidRPr="006028BF">
        <w:rPr>
          <w:b/>
          <w:bCs/>
        </w:rPr>
        <w:lastRenderedPageBreak/>
        <w:t>3.</w:t>
      </w:r>
      <w:r w:rsidR="006D6C37">
        <w:t xml:space="preserve"> </w:t>
      </w:r>
      <w:r w:rsidR="002C5A8A" w:rsidRPr="009A1DFA">
        <w:rPr>
          <w:b/>
          <w:bCs/>
        </w:rPr>
        <w:t>A szakdolgozat benyújtása</w:t>
      </w:r>
    </w:p>
    <w:p w14:paraId="2C46450C" w14:textId="77777777" w:rsidR="009A1DFA" w:rsidRDefault="009A1DFA" w:rsidP="00201A62">
      <w:pPr>
        <w:jc w:val="both"/>
      </w:pPr>
    </w:p>
    <w:p w14:paraId="1ED3ACB6" w14:textId="77777777" w:rsidR="005D1A38" w:rsidRDefault="00891AE5" w:rsidP="004524B0">
      <w:pPr>
        <w:jc w:val="both"/>
      </w:pPr>
      <w:r>
        <w:t>A szakdolgozat benyújtására a</w:t>
      </w:r>
      <w:r w:rsidR="004524B0">
        <w:t xml:space="preserve"> mester</w:t>
      </w:r>
      <w:r w:rsidR="00CB1BAC">
        <w:t xml:space="preserve">képzési </w:t>
      </w:r>
      <w:r>
        <w:t>szakokon</w:t>
      </w:r>
      <w:r w:rsidR="00CB1BAC">
        <w:t xml:space="preserve"> mintatanterv szerint</w:t>
      </w:r>
      <w:r>
        <w:t xml:space="preserve"> a</w:t>
      </w:r>
      <w:r w:rsidR="004524B0">
        <w:t xml:space="preserve"> 4. félévben kerül sor.</w:t>
      </w:r>
      <w:r>
        <w:t xml:space="preserve"> </w:t>
      </w:r>
    </w:p>
    <w:p w14:paraId="3995834E" w14:textId="77777777" w:rsidR="000A152A" w:rsidRDefault="009A1DFA" w:rsidP="00201A62">
      <w:pPr>
        <w:jc w:val="both"/>
      </w:pPr>
      <w:r>
        <w:t>A</w:t>
      </w:r>
      <w:r w:rsidR="003E595B">
        <w:t xml:space="preserve"> szakdolgozat</w:t>
      </w:r>
      <w:r w:rsidR="006C6637">
        <w:t>ot</w:t>
      </w:r>
      <w:r w:rsidR="003E595B">
        <w:t xml:space="preserve"> </w:t>
      </w:r>
      <w:r w:rsidR="00151FEF">
        <w:t xml:space="preserve">a </w:t>
      </w:r>
      <w:r w:rsidR="007A42C2">
        <w:t xml:space="preserve">Kar által meghatározott </w:t>
      </w:r>
      <w:bookmarkStart w:id="0" w:name="_GoBack"/>
      <w:r w:rsidR="007A42C2" w:rsidRPr="003C3655">
        <w:rPr>
          <w:b/>
        </w:rPr>
        <w:t xml:space="preserve">elektronikus felületre </w:t>
      </w:r>
      <w:r w:rsidR="006C6637" w:rsidRPr="003C3655">
        <w:rPr>
          <w:b/>
        </w:rPr>
        <w:t xml:space="preserve">kell </w:t>
      </w:r>
      <w:r w:rsidR="003E595B" w:rsidRPr="003C3655">
        <w:rPr>
          <w:b/>
        </w:rPr>
        <w:t>f</w:t>
      </w:r>
      <w:r w:rsidR="006C6637" w:rsidRPr="003C3655">
        <w:rPr>
          <w:b/>
        </w:rPr>
        <w:t>eltölteni</w:t>
      </w:r>
      <w:bookmarkEnd w:id="0"/>
      <w:r w:rsidR="006D2960">
        <w:t xml:space="preserve"> a kari </w:t>
      </w:r>
      <w:r w:rsidR="005D1A38">
        <w:t>vezetés</w:t>
      </w:r>
      <w:r w:rsidR="006D2960">
        <w:t xml:space="preserve"> álta</w:t>
      </w:r>
      <w:r w:rsidR="00C95F1D">
        <w:t xml:space="preserve">l </w:t>
      </w:r>
      <w:r w:rsidR="006D2960">
        <w:t xml:space="preserve">előre meghatározott </w:t>
      </w:r>
      <w:r w:rsidR="006D2960" w:rsidRPr="006D2960">
        <w:rPr>
          <w:b/>
          <w:bCs/>
          <w:i/>
          <w:iCs/>
        </w:rPr>
        <w:t>határidőre</w:t>
      </w:r>
      <w:r w:rsidR="003C3655">
        <w:rPr>
          <w:b/>
          <w:bCs/>
          <w:i/>
          <w:iCs/>
        </w:rPr>
        <w:t>.</w:t>
      </w:r>
      <w:r w:rsidR="006D2960">
        <w:t xml:space="preserve"> </w:t>
      </w:r>
      <w:r w:rsidR="00151FEF">
        <w:t xml:space="preserve">Az elektronikus rendszer rögzíti az elektronikus változat feltöltésének pontos dátumát és idejét. </w:t>
      </w:r>
    </w:p>
    <w:p w14:paraId="37DB223A" w14:textId="77777777" w:rsidR="00897BFD" w:rsidRDefault="00897BFD" w:rsidP="00201A62">
      <w:pPr>
        <w:jc w:val="both"/>
        <w:rPr>
          <w:b/>
          <w:bCs/>
          <w:i/>
          <w:iCs/>
        </w:rPr>
      </w:pPr>
    </w:p>
    <w:p w14:paraId="6CBCCB35" w14:textId="77777777" w:rsidR="00151D00" w:rsidRDefault="000A152A" w:rsidP="00201A62">
      <w:pPr>
        <w:jc w:val="both"/>
      </w:pPr>
      <w:r w:rsidRPr="000A152A">
        <w:rPr>
          <w:b/>
          <w:bCs/>
          <w:i/>
          <w:iCs/>
        </w:rPr>
        <w:t>Késedelmes benyújtás</w:t>
      </w:r>
      <w:r>
        <w:t xml:space="preserve"> </w:t>
      </w:r>
      <w:r w:rsidR="008D0557">
        <w:t xml:space="preserve">az egyetemi TVSZ előírása alapján csak külön engedéllyel és </w:t>
      </w:r>
      <w:r>
        <w:t>csak akkor fogadható el, ha a késedelem nem haladja meg az 1 hetet.</w:t>
      </w:r>
      <w:r w:rsidR="00CB1BAC">
        <w:t xml:space="preserve"> Engedélyt a szakfelelős illetve a szakfelelős képviseletében az oktatási dékánhelyettes vagy a tanulmányi osztályvezető adhat.</w:t>
      </w:r>
      <w:r>
        <w:t xml:space="preserve"> </w:t>
      </w:r>
      <w:r w:rsidR="00151D00">
        <w:t xml:space="preserve">Késedelmes benyújtás esetén a Térítési és Juttatási Szabályzatban meghatározott </w:t>
      </w:r>
      <w:r w:rsidR="00151D00" w:rsidRPr="003F7F51">
        <w:rPr>
          <w:b/>
          <w:bCs/>
          <w:i/>
          <w:iCs/>
        </w:rPr>
        <w:t>késedelmi díj</w:t>
      </w:r>
      <w:r w:rsidR="00151D00">
        <w:t>at kell fizetni. A késedelmi díj megítélésénél az elektronikus és a hagyományos benyújtás dátuma közül a későbbit vesszük figyelembe.</w:t>
      </w:r>
      <w:r w:rsidR="00620403">
        <w:t xml:space="preserve"> </w:t>
      </w:r>
    </w:p>
    <w:p w14:paraId="21CC9CAD" w14:textId="77777777" w:rsidR="00151D00" w:rsidRDefault="00151D00" w:rsidP="00201A62">
      <w:pPr>
        <w:jc w:val="both"/>
      </w:pPr>
    </w:p>
    <w:p w14:paraId="41A36C65" w14:textId="77777777" w:rsidR="00CB1BAC" w:rsidRDefault="00CB1BAC" w:rsidP="006028BF">
      <w:pPr>
        <w:tabs>
          <w:tab w:val="left" w:pos="360"/>
        </w:tabs>
        <w:jc w:val="both"/>
        <w:rPr>
          <w:b/>
          <w:bCs/>
        </w:rPr>
      </w:pPr>
    </w:p>
    <w:p w14:paraId="35822679" w14:textId="77777777" w:rsidR="002C5A8A" w:rsidRPr="006028BF" w:rsidRDefault="006028BF" w:rsidP="006028BF">
      <w:pPr>
        <w:tabs>
          <w:tab w:val="left" w:pos="360"/>
        </w:tabs>
        <w:jc w:val="both"/>
      </w:pPr>
      <w:r w:rsidRPr="006028BF">
        <w:rPr>
          <w:b/>
          <w:bCs/>
        </w:rPr>
        <w:t>4.</w:t>
      </w:r>
      <w:r>
        <w:rPr>
          <w:b/>
          <w:bCs/>
        </w:rPr>
        <w:t xml:space="preserve"> </w:t>
      </w:r>
      <w:r w:rsidR="002C5A8A" w:rsidRPr="006028BF">
        <w:rPr>
          <w:b/>
          <w:bCs/>
        </w:rPr>
        <w:t>A</w:t>
      </w:r>
      <w:r w:rsidR="002C5A8A" w:rsidRPr="00B455A2">
        <w:rPr>
          <w:b/>
          <w:bCs/>
        </w:rPr>
        <w:t xml:space="preserve"> szakdolgozat bírálata</w:t>
      </w:r>
    </w:p>
    <w:p w14:paraId="5D0ACA3F" w14:textId="77777777" w:rsidR="00FC6755" w:rsidRDefault="00FC6755" w:rsidP="00201A62">
      <w:pPr>
        <w:jc w:val="both"/>
        <w:rPr>
          <w:b/>
          <w:bCs/>
        </w:rPr>
      </w:pPr>
    </w:p>
    <w:p w14:paraId="01FDA802" w14:textId="77777777" w:rsidR="00FC6755" w:rsidRPr="00E63079" w:rsidRDefault="00FC6755" w:rsidP="00201A62">
      <w:pPr>
        <w:jc w:val="both"/>
      </w:pPr>
      <w:r>
        <w:t xml:space="preserve">A szakdolgozat bírálata </w:t>
      </w:r>
      <w:r w:rsidR="00CD4279" w:rsidRPr="00CD4279">
        <w:rPr>
          <w:b/>
          <w:i/>
        </w:rPr>
        <w:t>elektronikus</w:t>
      </w:r>
      <w:r w:rsidR="00CB1BAC">
        <w:rPr>
          <w:b/>
          <w:i/>
        </w:rPr>
        <w:t xml:space="preserve"> formában </w:t>
      </w:r>
      <w:r w:rsidR="00CD4279">
        <w:t xml:space="preserve">történik. </w:t>
      </w:r>
      <w:r w:rsidR="00033D1E">
        <w:t>Minden szakdolgozatot két bíráló értékel: az egyik a hallgató tém</w:t>
      </w:r>
      <w:r w:rsidR="002D045E">
        <w:t>avezetője, a másik a szak</w:t>
      </w:r>
      <w:r w:rsidR="00CB1BAC">
        <w:t>felelős (illetve a szakfelelős képviseletében az oktatási dékánhelyettes)</w:t>
      </w:r>
      <w:r w:rsidR="002D045E">
        <w:t xml:space="preserve"> </w:t>
      </w:r>
      <w:r w:rsidR="00033D1E">
        <w:t xml:space="preserve">által felkért </w:t>
      </w:r>
      <w:r w:rsidR="00CB1BAC">
        <w:t>másod</w:t>
      </w:r>
      <w:r w:rsidR="00033D1E">
        <w:t>bíráló (ez utóbbi lehet a Kar oktatója vagy a témá</w:t>
      </w:r>
      <w:r w:rsidR="00CB1BAC">
        <w:t>ban kompetens</w:t>
      </w:r>
      <w:r w:rsidR="00033D1E">
        <w:t xml:space="preserve"> külső szakértő</w:t>
      </w:r>
      <w:r w:rsidR="00033D1E" w:rsidRPr="00E63079">
        <w:t>).</w:t>
      </w:r>
    </w:p>
    <w:p w14:paraId="7B231563" w14:textId="77777777" w:rsidR="00033D1E" w:rsidRDefault="00033D1E" w:rsidP="00201A62">
      <w:pPr>
        <w:jc w:val="both"/>
      </w:pPr>
    </w:p>
    <w:p w14:paraId="0BF86DCF" w14:textId="77777777" w:rsidR="00B46FE5" w:rsidRPr="00CD4279" w:rsidRDefault="00347392" w:rsidP="00201A62">
      <w:pPr>
        <w:jc w:val="both"/>
      </w:pPr>
      <w:r w:rsidRPr="00E63079">
        <w:t>A bírálók</w:t>
      </w:r>
      <w:r w:rsidR="00CD4279" w:rsidRPr="00E63079">
        <w:t xml:space="preserve"> a</w:t>
      </w:r>
      <w:r w:rsidR="007A42C2">
        <w:t>z elektronikus felületen</w:t>
      </w:r>
      <w:r w:rsidR="00151D00" w:rsidRPr="00E63079">
        <w:t xml:space="preserve"> keresztül</w:t>
      </w:r>
      <w:r w:rsidR="00835FD7" w:rsidRPr="00E63079">
        <w:t xml:space="preserve"> érik el a bírálandó szakdolgozatokat</w:t>
      </w:r>
      <w:r w:rsidR="00CB1BAC">
        <w:t>, és a</w:t>
      </w:r>
      <w:r w:rsidR="00835FD7" w:rsidRPr="00E63079">
        <w:t xml:space="preserve"> </w:t>
      </w:r>
      <w:r w:rsidR="00CD4279" w:rsidRPr="00E63079">
        <w:t>megadott</w:t>
      </w:r>
      <w:r w:rsidR="00CD4279">
        <w:t xml:space="preserve"> határidőig on-line kitöltik a </w:t>
      </w:r>
      <w:r w:rsidR="00CD4279" w:rsidRPr="00CD4279">
        <w:rPr>
          <w:b/>
          <w:i/>
        </w:rPr>
        <w:t>bírálati lap</w:t>
      </w:r>
      <w:r w:rsidR="00CD4279">
        <w:t xml:space="preserve">ot. </w:t>
      </w:r>
      <w:r w:rsidR="00CD4279" w:rsidRPr="00CD4279">
        <w:t xml:space="preserve">Ezek után </w:t>
      </w:r>
      <w:r w:rsidR="00835FD7">
        <w:t xml:space="preserve">minden </w:t>
      </w:r>
      <w:r w:rsidR="00CD4279" w:rsidRPr="00CD4279">
        <w:t>bíráló 1 példányt kinyomtat</w:t>
      </w:r>
      <w:r w:rsidR="00835FD7">
        <w:t xml:space="preserve"> a bírálatából</w:t>
      </w:r>
      <w:r w:rsidR="00CD4279" w:rsidRPr="00CD4279">
        <w:t xml:space="preserve"> (záróvizsga jegyzőkönyvhöz csatolandó példány</w:t>
      </w:r>
      <w:r w:rsidR="005B1F4E">
        <w:t>, amelyen a feltenni kívánt kérdések is szerepelnek</w:t>
      </w:r>
      <w:r w:rsidR="00CD4279" w:rsidRPr="00CD4279">
        <w:t>)</w:t>
      </w:r>
      <w:r w:rsidR="002728FB">
        <w:t>,</w:t>
      </w:r>
      <w:r w:rsidR="00C559E6">
        <w:t xml:space="preserve"> és ezt aláírva beküldi a Tanulmányi Osztálynak</w:t>
      </w:r>
      <w:r w:rsidR="00CD4279">
        <w:t xml:space="preserve">. </w:t>
      </w:r>
      <w:r w:rsidR="00835FD7">
        <w:t>A</w:t>
      </w:r>
      <w:r w:rsidR="00CD4279">
        <w:t xml:space="preserve"> hallgató – a rendszerbe belépve – megtekint</w:t>
      </w:r>
      <w:r w:rsidR="0019462A">
        <w:t>heti szakdolgozata értékelését</w:t>
      </w:r>
      <w:r w:rsidR="005112E8">
        <w:t xml:space="preserve"> (</w:t>
      </w:r>
      <w:r w:rsidR="00756D73">
        <w:t>a javasolt kérdések nélkül)</w:t>
      </w:r>
      <w:r w:rsidR="0019462A">
        <w:t>.</w:t>
      </w:r>
      <w:r w:rsidR="00CD4279">
        <w:t xml:space="preserve"> </w:t>
      </w:r>
    </w:p>
    <w:p w14:paraId="54994589" w14:textId="77777777" w:rsidR="006028BF" w:rsidRDefault="006028BF" w:rsidP="0051064E">
      <w:pPr>
        <w:tabs>
          <w:tab w:val="left" w:pos="720"/>
        </w:tabs>
        <w:jc w:val="both"/>
        <w:rPr>
          <w:b/>
          <w:bCs/>
        </w:rPr>
      </w:pPr>
    </w:p>
    <w:p w14:paraId="170D8079" w14:textId="77777777" w:rsidR="00656F7E" w:rsidRDefault="00656F7E" w:rsidP="0051064E">
      <w:pPr>
        <w:tabs>
          <w:tab w:val="left" w:pos="720"/>
        </w:tabs>
        <w:jc w:val="both"/>
        <w:rPr>
          <w:b/>
          <w:bCs/>
        </w:rPr>
      </w:pPr>
    </w:p>
    <w:p w14:paraId="7C06646A" w14:textId="77777777" w:rsidR="006028BF" w:rsidRDefault="00C559E6" w:rsidP="006028BF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5. </w:t>
      </w:r>
      <w:r w:rsidR="006028BF" w:rsidRPr="00AA236F">
        <w:rPr>
          <w:b/>
          <w:bCs/>
        </w:rPr>
        <w:t>A szakdolgozat</w:t>
      </w:r>
      <w:r w:rsidR="00CB1BAC">
        <w:rPr>
          <w:b/>
          <w:bCs/>
        </w:rPr>
        <w:t>tal szemben</w:t>
      </w:r>
      <w:r w:rsidR="00656F7E">
        <w:rPr>
          <w:b/>
          <w:bCs/>
        </w:rPr>
        <w:t>i terjedelmi elvárás,</w:t>
      </w:r>
      <w:r w:rsidR="00CB1BAC">
        <w:rPr>
          <w:b/>
          <w:bCs/>
        </w:rPr>
        <w:t xml:space="preserve"> formai és tar</w:t>
      </w:r>
      <w:r w:rsidR="004629D9">
        <w:rPr>
          <w:b/>
          <w:bCs/>
        </w:rPr>
        <w:t>talmi követelménye</w:t>
      </w:r>
      <w:r w:rsidR="00CB1BAC">
        <w:rPr>
          <w:b/>
          <w:bCs/>
        </w:rPr>
        <w:t>k</w:t>
      </w:r>
    </w:p>
    <w:p w14:paraId="1C473B22" w14:textId="77777777" w:rsidR="006028BF" w:rsidRDefault="006028BF" w:rsidP="006028BF">
      <w:pPr>
        <w:jc w:val="both"/>
        <w:rPr>
          <w:b/>
          <w:bCs/>
        </w:rPr>
      </w:pPr>
    </w:p>
    <w:p w14:paraId="73B44E4E" w14:textId="77777777" w:rsidR="00656F7E" w:rsidRDefault="00656F7E" w:rsidP="006028BF">
      <w:pPr>
        <w:jc w:val="both"/>
        <w:rPr>
          <w:bCs/>
        </w:rPr>
      </w:pPr>
      <w:r>
        <w:rPr>
          <w:bCs/>
        </w:rPr>
        <w:t>A</w:t>
      </w:r>
      <w:r w:rsidR="004524B0">
        <w:rPr>
          <w:bCs/>
        </w:rPr>
        <w:t xml:space="preserve"> mester</w:t>
      </w:r>
      <w:r>
        <w:rPr>
          <w:bCs/>
        </w:rPr>
        <w:t xml:space="preserve">képzési szakokon a szakdolgozat </w:t>
      </w:r>
      <w:r w:rsidRPr="00656F7E">
        <w:rPr>
          <w:b/>
          <w:bCs/>
          <w:i/>
        </w:rPr>
        <w:t>elvárt terjedelme</w:t>
      </w:r>
      <w:r>
        <w:rPr>
          <w:bCs/>
        </w:rPr>
        <w:t xml:space="preserve"> (a formai követelmények – betűtípus, betűméret, sorköz, margók – betartása mellett) </w:t>
      </w:r>
      <w:r w:rsidRPr="00656F7E">
        <w:rPr>
          <w:b/>
          <w:bCs/>
          <w:i/>
        </w:rPr>
        <w:t xml:space="preserve">minimum </w:t>
      </w:r>
      <w:r w:rsidR="004524B0">
        <w:rPr>
          <w:b/>
          <w:bCs/>
          <w:i/>
        </w:rPr>
        <w:t>5</w:t>
      </w:r>
      <w:r w:rsidRPr="00656F7E">
        <w:rPr>
          <w:b/>
          <w:bCs/>
          <w:i/>
        </w:rPr>
        <w:t>0 oldal</w:t>
      </w:r>
      <w:r>
        <w:rPr>
          <w:bCs/>
        </w:rPr>
        <w:t xml:space="preserve">, melynek teljesítéséhez </w:t>
      </w:r>
      <w:r w:rsidRPr="00656F7E">
        <w:rPr>
          <w:b/>
          <w:bCs/>
          <w:i/>
        </w:rPr>
        <w:t xml:space="preserve">legalább </w:t>
      </w:r>
      <w:r w:rsidR="004524B0">
        <w:rPr>
          <w:b/>
          <w:bCs/>
          <w:i/>
        </w:rPr>
        <w:t>90</w:t>
      </w:r>
      <w:r w:rsidRPr="00656F7E">
        <w:rPr>
          <w:b/>
          <w:bCs/>
          <w:i/>
        </w:rPr>
        <w:t> 000 leütés</w:t>
      </w:r>
      <w:r w:rsidRPr="00656F7E">
        <w:rPr>
          <w:bCs/>
          <w:i/>
        </w:rPr>
        <w:t xml:space="preserve"> szükséges szóközök nélkül</w:t>
      </w:r>
      <w:r>
        <w:rPr>
          <w:bCs/>
        </w:rPr>
        <w:t>.</w:t>
      </w:r>
    </w:p>
    <w:p w14:paraId="672D0710" w14:textId="77777777" w:rsidR="00BF4E32" w:rsidRDefault="00656F7E" w:rsidP="00656F7E">
      <w:pPr>
        <w:jc w:val="both"/>
      </w:pPr>
      <w:r w:rsidRPr="00656F7E">
        <w:rPr>
          <w:b/>
          <w:bCs/>
          <w:i/>
        </w:rPr>
        <w:t xml:space="preserve">A részletes formai és tartalmi követelmények a kari honlapon közzétett módszertani útmutatóban találhatók meg. </w:t>
      </w:r>
      <w:r w:rsidR="00C65316">
        <w:t xml:space="preserve">Amennyiben a szakdolgozat nem felel meg </w:t>
      </w:r>
      <w:r>
        <w:t xml:space="preserve">a minimális terjedelmi elvárásnak vagy </w:t>
      </w:r>
      <w:r w:rsidR="00C65316">
        <w:t xml:space="preserve">az előírt formai követelményeknek, </w:t>
      </w:r>
      <w:r w:rsidR="00C65316" w:rsidRPr="00C65316">
        <w:rPr>
          <w:b/>
          <w:i/>
        </w:rPr>
        <w:t>„értékelhetetlen” minősítéssel visszaküldhető</w:t>
      </w:r>
      <w:r w:rsidR="00C65316">
        <w:t xml:space="preserve"> a hallgatónak. </w:t>
      </w:r>
    </w:p>
    <w:p w14:paraId="4574CD0D" w14:textId="77777777" w:rsidR="00656F7E" w:rsidRDefault="00656F7E" w:rsidP="006028BF">
      <w:pPr>
        <w:pStyle w:val="Szvegtrzs2"/>
      </w:pPr>
    </w:p>
    <w:p w14:paraId="2CEB3634" w14:textId="77777777" w:rsidR="00656F7E" w:rsidRDefault="00656F7E" w:rsidP="006028BF">
      <w:pPr>
        <w:pStyle w:val="Szvegtrzs2"/>
      </w:pPr>
    </w:p>
    <w:p w14:paraId="568B317F" w14:textId="77777777" w:rsidR="00450D3E" w:rsidRDefault="00656F7E" w:rsidP="006028BF">
      <w:pPr>
        <w:pStyle w:val="Szvegtrzs2"/>
        <w:rPr>
          <w:b/>
        </w:rPr>
      </w:pPr>
      <w:r>
        <w:rPr>
          <w:b/>
        </w:rPr>
        <w:t>6</w:t>
      </w:r>
      <w:r w:rsidR="00252E4D">
        <w:rPr>
          <w:b/>
        </w:rPr>
        <w:t>.</w:t>
      </w:r>
      <w:r w:rsidR="00450D3E">
        <w:rPr>
          <w:b/>
        </w:rPr>
        <w:t xml:space="preserve"> Az elektronikus változat feltöltésének követelményei</w:t>
      </w:r>
    </w:p>
    <w:p w14:paraId="34F6AF5A" w14:textId="77777777" w:rsidR="002A03D1" w:rsidRDefault="002A03D1" w:rsidP="006028BF">
      <w:pPr>
        <w:pStyle w:val="Szvegtrzs2"/>
        <w:rPr>
          <w:b/>
        </w:rPr>
      </w:pPr>
    </w:p>
    <w:p w14:paraId="76B1DDD8" w14:textId="77777777" w:rsidR="00626BF9" w:rsidRDefault="002A03D1" w:rsidP="00F8052F">
      <w:pPr>
        <w:jc w:val="both"/>
      </w:pPr>
      <w:r w:rsidRPr="00626BF9">
        <w:t>A szakdolgozatot a</w:t>
      </w:r>
      <w:r w:rsidR="00E63079" w:rsidRPr="00626BF9">
        <w:t>z</w:t>
      </w:r>
      <w:r w:rsidR="00656F7E">
        <w:t xml:space="preserve"> ezzel kapcsolatos</w:t>
      </w:r>
      <w:r w:rsidR="003D6B93">
        <w:t xml:space="preserve"> – a kari honlapon közzétett – </w:t>
      </w:r>
      <w:r w:rsidRPr="00626BF9">
        <w:t>útmutat</w:t>
      </w:r>
      <w:r w:rsidR="00E63079" w:rsidRPr="00626BF9">
        <w:t>ó</w:t>
      </w:r>
      <w:r w:rsidRPr="00626BF9">
        <w:t>nak megfelelően kell feltölteni a</w:t>
      </w:r>
      <w:r w:rsidR="007A42C2">
        <w:t>z elektronikus rendszerbe</w:t>
      </w:r>
      <w:r w:rsidRPr="00626BF9">
        <w:t xml:space="preserve">. </w:t>
      </w:r>
      <w:r w:rsidR="00626BF9" w:rsidRPr="00626BF9">
        <w:t xml:space="preserve">A file elnevezési sémája a következő: </w:t>
      </w:r>
      <w:r w:rsidR="006C6637">
        <w:t>NEPTUN</w:t>
      </w:r>
      <w:r w:rsidR="00626BF9" w:rsidRPr="00626BF9">
        <w:t xml:space="preserve">KÓD_SZD.pdf, ahol az </w:t>
      </w:r>
      <w:r w:rsidR="006C6637">
        <w:t>NEPTUN</w:t>
      </w:r>
      <w:r w:rsidR="00626BF9" w:rsidRPr="00626BF9">
        <w:t xml:space="preserve">KÓD helyére értelemszerűen a hallgató a saját </w:t>
      </w:r>
      <w:r w:rsidR="006C6637">
        <w:t>NEPTUN</w:t>
      </w:r>
      <w:r w:rsidR="00626BF9" w:rsidRPr="00626BF9">
        <w:t xml:space="preserve"> kódját írja be, csupa nagybetűvel. Például: </w:t>
      </w:r>
      <w:r w:rsidR="006C6637">
        <w:t>YX65UA</w:t>
      </w:r>
      <w:r w:rsidR="00626BF9" w:rsidRPr="00626BF9">
        <w:t>.PTE_SZD.pdf</w:t>
      </w:r>
    </w:p>
    <w:p w14:paraId="2098929E" w14:textId="77777777" w:rsidR="002A03D1" w:rsidRDefault="002A03D1" w:rsidP="002A03D1">
      <w:pPr>
        <w:jc w:val="both"/>
      </w:pPr>
      <w:r>
        <w:t>A feltöltéssel egyidejűleg a hallgató</w:t>
      </w:r>
      <w:r w:rsidR="007A42C2">
        <w:t>nak</w:t>
      </w:r>
      <w:r>
        <w:t xml:space="preserve"> (on-line) nyilatkoz</w:t>
      </w:r>
      <w:r w:rsidR="007A42C2">
        <w:t>nia kell</w:t>
      </w:r>
      <w:r>
        <w:t xml:space="preserve"> arról, hogy</w:t>
      </w:r>
    </w:p>
    <w:p w14:paraId="183D87A6" w14:textId="77777777" w:rsidR="002A03D1" w:rsidRPr="002A03D1" w:rsidRDefault="00445B26" w:rsidP="00445B26">
      <w:pPr>
        <w:ind w:firstLine="600"/>
        <w:jc w:val="both"/>
      </w:pPr>
      <w:r>
        <w:t xml:space="preserve">– </w:t>
      </w:r>
      <w:r w:rsidR="002A03D1" w:rsidRPr="002A03D1">
        <w:t>a szakdolgozat a saját munkája</w:t>
      </w:r>
      <w:r w:rsidR="00656F7E">
        <w:t>, valamint</w:t>
      </w:r>
    </w:p>
    <w:p w14:paraId="0B89B364" w14:textId="77777777" w:rsidR="00445B26" w:rsidRDefault="00445B26" w:rsidP="002A03D1">
      <w:pPr>
        <w:ind w:firstLine="600"/>
        <w:jc w:val="both"/>
      </w:pPr>
      <w:r>
        <w:t>–</w:t>
      </w:r>
      <w:r w:rsidR="002A03D1" w:rsidRPr="002A03D1">
        <w:t xml:space="preserve"> </w:t>
      </w:r>
      <w:r w:rsidR="002A03D1">
        <w:t>a</w:t>
      </w:r>
      <w:r>
        <w:t xml:space="preserve"> feltöltött példány teljes egészében megegyez</w:t>
      </w:r>
      <w:r w:rsidR="00626BF9">
        <w:t>ik a kinyomtatott példányokkal.</w:t>
      </w:r>
    </w:p>
    <w:p w14:paraId="3CB3ACC4" w14:textId="77777777" w:rsidR="00A97C12" w:rsidRDefault="00A97C12" w:rsidP="006D4451">
      <w:pPr>
        <w:jc w:val="both"/>
      </w:pPr>
    </w:p>
    <w:p w14:paraId="53F79FD6" w14:textId="77777777" w:rsidR="00656F7E" w:rsidRPr="006D4451" w:rsidRDefault="00656F7E" w:rsidP="006D4451">
      <w:pPr>
        <w:jc w:val="both"/>
      </w:pPr>
    </w:p>
    <w:p w14:paraId="5DBBBD44" w14:textId="77777777" w:rsidR="006028BF" w:rsidRPr="00BC4B86" w:rsidRDefault="00656F7E" w:rsidP="00BC4B86">
      <w:pPr>
        <w:tabs>
          <w:tab w:val="left" w:pos="360"/>
        </w:tabs>
        <w:rPr>
          <w:b/>
          <w:bCs/>
        </w:rPr>
      </w:pPr>
      <w:r>
        <w:rPr>
          <w:b/>
          <w:bCs/>
        </w:rPr>
        <w:t>7</w:t>
      </w:r>
      <w:r w:rsidR="00BC4B86">
        <w:rPr>
          <w:b/>
          <w:bCs/>
        </w:rPr>
        <w:t>.</w:t>
      </w:r>
      <w:r w:rsidR="00BC4B86">
        <w:rPr>
          <w:b/>
          <w:bCs/>
        </w:rPr>
        <w:tab/>
        <w:t>S</w:t>
      </w:r>
      <w:r w:rsidR="006028BF" w:rsidRPr="00BC4B86">
        <w:rPr>
          <w:b/>
          <w:bCs/>
        </w:rPr>
        <w:t xml:space="preserve">zakdolgozat értékelési kritériumok </w:t>
      </w:r>
    </w:p>
    <w:p w14:paraId="0658C275" w14:textId="77777777" w:rsidR="006028BF" w:rsidRDefault="006028BF" w:rsidP="006028BF">
      <w:pPr>
        <w:rPr>
          <w:b/>
          <w:bCs/>
          <w:u w:val="single"/>
        </w:rPr>
      </w:pPr>
    </w:p>
    <w:p w14:paraId="1628B36F" w14:textId="77777777" w:rsidR="006028BF" w:rsidRPr="00A360A6" w:rsidRDefault="006028BF" w:rsidP="00B47A37">
      <w:pPr>
        <w:numPr>
          <w:ilvl w:val="0"/>
          <w:numId w:val="4"/>
        </w:numPr>
      </w:pPr>
      <w:r w:rsidRPr="00A360A6">
        <w:lastRenderedPageBreak/>
        <w:t>Témaválasztás megítélése</w:t>
      </w:r>
      <w:r w:rsidR="00B47A37">
        <w:tab/>
      </w:r>
      <w:r w:rsidR="00B47A37">
        <w:tab/>
      </w:r>
      <w:r w:rsidR="00B47A37">
        <w:tab/>
      </w:r>
      <w:r w:rsidR="00B47A37">
        <w:tab/>
      </w:r>
      <w:r w:rsidR="00B47A37">
        <w:tab/>
      </w:r>
      <w:r w:rsidR="00B47A37">
        <w:tab/>
      </w:r>
      <w:r w:rsidR="00B47A37">
        <w:tab/>
      </w:r>
      <w:r w:rsidR="00137C62">
        <w:tab/>
      </w:r>
      <w:r w:rsidR="00B47A37">
        <w:t xml:space="preserve"> </w:t>
      </w:r>
      <w:r w:rsidRPr="00A360A6">
        <w:t>8 pont</w:t>
      </w:r>
    </w:p>
    <w:p w14:paraId="32787441" w14:textId="77777777" w:rsidR="00B47A37" w:rsidRDefault="006028BF" w:rsidP="006028BF">
      <w:pPr>
        <w:numPr>
          <w:ilvl w:val="0"/>
          <w:numId w:val="4"/>
        </w:numPr>
      </w:pPr>
      <w:r w:rsidRPr="00A360A6">
        <w:t xml:space="preserve">A </w:t>
      </w:r>
      <w:r>
        <w:t>téma</w:t>
      </w:r>
      <w:r w:rsidR="00B47A37">
        <w:t>kör feldolgozásának elméleti megalapozottsága, a felhasznált</w:t>
      </w:r>
    </w:p>
    <w:p w14:paraId="5210ADAA" w14:textId="77777777" w:rsidR="006028BF" w:rsidRPr="00A360A6" w:rsidRDefault="006028BF" w:rsidP="00B47A37">
      <w:pPr>
        <w:ind w:left="720"/>
      </w:pPr>
      <w:r w:rsidRPr="00A360A6">
        <w:t>irodalm</w:t>
      </w:r>
      <w:r w:rsidR="00B47A37">
        <w:t>i források relevanciája</w:t>
      </w:r>
      <w:r w:rsidR="00B47A37">
        <w:tab/>
      </w:r>
      <w:r w:rsidRPr="00A360A6">
        <w:tab/>
      </w:r>
      <w:r w:rsidRPr="00A360A6">
        <w:tab/>
      </w:r>
      <w:r w:rsidRPr="00A360A6">
        <w:tab/>
      </w:r>
      <w:r w:rsidR="00137C62">
        <w:tab/>
      </w:r>
      <w:r w:rsidRPr="00A360A6">
        <w:t xml:space="preserve">                      </w:t>
      </w:r>
      <w:r w:rsidR="00656F7E">
        <w:t xml:space="preserve"> </w:t>
      </w:r>
      <w:r w:rsidRPr="00A360A6">
        <w:t>12 pont</w:t>
      </w:r>
    </w:p>
    <w:p w14:paraId="64E33A9B" w14:textId="77777777" w:rsidR="00B47A37" w:rsidRDefault="006028BF" w:rsidP="00B47A37">
      <w:pPr>
        <w:numPr>
          <w:ilvl w:val="0"/>
          <w:numId w:val="4"/>
        </w:numPr>
      </w:pPr>
      <w:r>
        <w:t>A</w:t>
      </w:r>
      <w:r w:rsidR="00B47A37">
        <w:t>z alkalmazott kutatási módszerek bemutatása</w:t>
      </w:r>
      <w:r>
        <w:tab/>
      </w:r>
      <w:r w:rsidR="00137C62">
        <w:tab/>
      </w:r>
      <w:r>
        <w:tab/>
      </w:r>
      <w:r>
        <w:tab/>
        <w:t xml:space="preserve">           </w:t>
      </w:r>
      <w:r w:rsidR="00B47A37">
        <w:t xml:space="preserve">  8</w:t>
      </w:r>
      <w:r w:rsidRPr="00A360A6">
        <w:t xml:space="preserve"> pont</w:t>
      </w:r>
    </w:p>
    <w:p w14:paraId="7C4C4311" w14:textId="77777777" w:rsidR="006028BF" w:rsidRPr="00A360A6" w:rsidRDefault="00B47A37" w:rsidP="00B47A37">
      <w:pPr>
        <w:numPr>
          <w:ilvl w:val="0"/>
          <w:numId w:val="4"/>
        </w:numPr>
      </w:pPr>
      <w:r>
        <w:t>A kutatási módszer alkalmazásának és az adatkezelés színvonala</w:t>
      </w:r>
      <w:r w:rsidR="00137C62">
        <w:tab/>
      </w:r>
      <w:r w:rsidR="006028BF" w:rsidRPr="00A360A6">
        <w:t xml:space="preserve"> </w:t>
      </w:r>
      <w:r w:rsidR="00656F7E">
        <w:t xml:space="preserve"> </w:t>
      </w:r>
      <w:r>
        <w:tab/>
      </w:r>
      <w:r w:rsidR="00656F7E">
        <w:t xml:space="preserve">      </w:t>
      </w:r>
      <w:r w:rsidR="00137C62">
        <w:t xml:space="preserve">    </w:t>
      </w:r>
      <w:r>
        <w:t xml:space="preserve"> </w:t>
      </w:r>
      <w:r w:rsidR="006028BF">
        <w:t>1</w:t>
      </w:r>
      <w:r>
        <w:t>2</w:t>
      </w:r>
      <w:r w:rsidR="006028BF" w:rsidRPr="00A360A6">
        <w:t xml:space="preserve"> pont</w:t>
      </w:r>
    </w:p>
    <w:p w14:paraId="14B5DF8F" w14:textId="77777777" w:rsidR="006028BF" w:rsidRPr="00A360A6" w:rsidRDefault="00B47A37" w:rsidP="00137C62">
      <w:pPr>
        <w:numPr>
          <w:ilvl w:val="0"/>
          <w:numId w:val="4"/>
        </w:numPr>
      </w:pPr>
      <w:r>
        <w:t>A dolgozat önálló eredményeinek, következtetéseinek</w:t>
      </w:r>
      <w:r w:rsidR="006028BF" w:rsidRPr="00A360A6">
        <w:t xml:space="preserve"> </w:t>
      </w:r>
      <w:r w:rsidR="00137C62">
        <w:t>színvonala</w:t>
      </w:r>
      <w:r w:rsidR="00137C62">
        <w:tab/>
      </w:r>
      <w:r w:rsidR="00137C62">
        <w:tab/>
      </w:r>
      <w:r>
        <w:tab/>
      </w:r>
      <w:r w:rsidR="006028BF">
        <w:t>1</w:t>
      </w:r>
      <w:r>
        <w:t>6</w:t>
      </w:r>
      <w:r w:rsidR="006028BF" w:rsidRPr="00A360A6">
        <w:t xml:space="preserve"> pont</w:t>
      </w:r>
    </w:p>
    <w:p w14:paraId="204E3882" w14:textId="77777777" w:rsidR="006028BF" w:rsidRPr="00A360A6" w:rsidRDefault="006028BF" w:rsidP="006028BF">
      <w:pPr>
        <w:numPr>
          <w:ilvl w:val="0"/>
          <w:numId w:val="4"/>
        </w:numPr>
      </w:pPr>
      <w:r>
        <w:t>A dolgozat szerkezete</w:t>
      </w:r>
      <w:r>
        <w:tab/>
      </w:r>
      <w:r w:rsidRPr="00A360A6">
        <w:tab/>
      </w:r>
      <w:r w:rsidRPr="00A360A6">
        <w:tab/>
      </w:r>
      <w:r w:rsidRPr="00A360A6">
        <w:tab/>
      </w:r>
      <w:r w:rsidRPr="00A360A6">
        <w:tab/>
      </w:r>
      <w:r w:rsidR="00137C62">
        <w:tab/>
      </w:r>
      <w:r w:rsidRPr="00A360A6">
        <w:tab/>
        <w:t xml:space="preserve">           </w:t>
      </w:r>
      <w:r w:rsidR="00137C62">
        <w:t xml:space="preserve"> </w:t>
      </w:r>
      <w:r w:rsidRPr="00A360A6">
        <w:t>10 pont</w:t>
      </w:r>
    </w:p>
    <w:p w14:paraId="73DA989B" w14:textId="77777777" w:rsidR="006028BF" w:rsidRPr="00A360A6" w:rsidRDefault="006028BF" w:rsidP="00B47A37">
      <w:pPr>
        <w:numPr>
          <w:ilvl w:val="0"/>
          <w:numId w:val="4"/>
        </w:numPr>
      </w:pPr>
      <w:r w:rsidRPr="00A360A6">
        <w:t>Stílus, nyelvezet (a terminológia helyes használata,</w:t>
      </w:r>
      <w:r w:rsidR="00B47A37">
        <w:t xml:space="preserve"> </w:t>
      </w:r>
      <w:r w:rsidRPr="00A360A6">
        <w:t>nyelvhelyesség</w:t>
      </w:r>
      <w:r w:rsidR="00B47A37">
        <w:t>)</w:t>
      </w:r>
      <w:r w:rsidRPr="00A360A6">
        <w:tab/>
      </w:r>
      <w:r w:rsidRPr="00A360A6">
        <w:tab/>
      </w:r>
      <w:r w:rsidR="00137C62">
        <w:t xml:space="preserve"> </w:t>
      </w:r>
      <w:r w:rsidRPr="00A360A6">
        <w:t xml:space="preserve"> 8 pont </w:t>
      </w:r>
    </w:p>
    <w:p w14:paraId="241D7A28" w14:textId="77777777" w:rsidR="006028BF" w:rsidRPr="00A360A6" w:rsidRDefault="00B47A37" w:rsidP="00B47A37">
      <w:pPr>
        <w:numPr>
          <w:ilvl w:val="0"/>
          <w:numId w:val="4"/>
        </w:numPr>
      </w:pPr>
      <w:r>
        <w:t>A dolgozat külső megjelenése</w:t>
      </w:r>
      <w:r w:rsidR="006028BF">
        <w:t xml:space="preserve">                      </w:t>
      </w:r>
      <w:r w:rsidR="00137C62">
        <w:tab/>
      </w:r>
      <w:r w:rsidR="00137C62">
        <w:tab/>
      </w:r>
      <w:r w:rsidR="006028BF">
        <w:t xml:space="preserve">                                                </w:t>
      </w:r>
      <w:r w:rsidR="00137C62">
        <w:t xml:space="preserve"> </w:t>
      </w:r>
      <w:r w:rsidR="006028BF">
        <w:t>8</w:t>
      </w:r>
      <w:r w:rsidR="006028BF" w:rsidRPr="00A360A6">
        <w:t xml:space="preserve"> pont</w:t>
      </w:r>
    </w:p>
    <w:p w14:paraId="19E41026" w14:textId="77777777" w:rsidR="006028BF" w:rsidRPr="00A360A6" w:rsidRDefault="00B47A37" w:rsidP="006028BF">
      <w:pPr>
        <w:numPr>
          <w:ilvl w:val="0"/>
          <w:numId w:val="4"/>
        </w:numPr>
      </w:pPr>
      <w:r>
        <w:t xml:space="preserve">A szakirodalmi </w:t>
      </w:r>
      <w:r w:rsidR="006028BF" w:rsidRPr="00A360A6">
        <w:t>hivatkozás</w:t>
      </w:r>
      <w:r>
        <w:t>ok</w:t>
      </w:r>
      <w:r w:rsidR="006028BF" w:rsidRPr="00A360A6">
        <w:t xml:space="preserve"> forma</w:t>
      </w:r>
      <w:r w:rsidR="006028BF">
        <w:t xml:space="preserve">i követelményei   </w:t>
      </w:r>
      <w:r w:rsidR="00137C62">
        <w:tab/>
      </w:r>
      <w:r w:rsidR="006028BF">
        <w:tab/>
      </w:r>
      <w:r w:rsidR="006028BF">
        <w:tab/>
        <w:t xml:space="preserve">            </w:t>
      </w:r>
      <w:r w:rsidR="00137C62">
        <w:t xml:space="preserve">  </w:t>
      </w:r>
      <w:r>
        <w:t>8</w:t>
      </w:r>
      <w:r w:rsidR="006028BF" w:rsidRPr="00A360A6">
        <w:t xml:space="preserve"> pont</w:t>
      </w:r>
    </w:p>
    <w:p w14:paraId="5D4C3D72" w14:textId="77777777" w:rsidR="006028BF" w:rsidRPr="00A360A6" w:rsidRDefault="006028BF" w:rsidP="002E33A2">
      <w:pPr>
        <w:numPr>
          <w:ilvl w:val="0"/>
          <w:numId w:val="4"/>
        </w:numPr>
        <w:rPr>
          <w:u w:val="single"/>
        </w:rPr>
      </w:pPr>
      <w:r w:rsidRPr="00A360A6">
        <w:t xml:space="preserve">A bíráló </w:t>
      </w:r>
      <w:r w:rsidR="00B47A37">
        <w:t>szubjektív értékítélete, össz</w:t>
      </w:r>
      <w:r w:rsidRPr="00A360A6">
        <w:t xml:space="preserve">benyomása a dolgozat egészéről </w:t>
      </w:r>
      <w:r w:rsidR="00137C62">
        <w:tab/>
      </w:r>
      <w:r w:rsidRPr="00A360A6">
        <w:t xml:space="preserve">          </w:t>
      </w:r>
      <w:r w:rsidR="00137C62">
        <w:t xml:space="preserve">  </w:t>
      </w:r>
      <w:r w:rsidRPr="00A360A6">
        <w:t>10 pont</w:t>
      </w:r>
    </w:p>
    <w:p w14:paraId="50DE2EBB" w14:textId="77777777" w:rsidR="006028BF" w:rsidRPr="00137C62" w:rsidRDefault="00137C62" w:rsidP="00137C62">
      <w:pPr>
        <w:ind w:left="6372" w:firstLine="708"/>
        <w:rPr>
          <w:b/>
          <w:bCs/>
        </w:rPr>
      </w:pPr>
      <w:r>
        <w:rPr>
          <w:b/>
          <w:bCs/>
        </w:rPr>
        <w:t xml:space="preserve">    Összesen: 100 pont</w:t>
      </w:r>
    </w:p>
    <w:p w14:paraId="76B3A07C" w14:textId="77777777" w:rsidR="007A42C2" w:rsidRDefault="007A42C2" w:rsidP="006028BF">
      <w:pPr>
        <w:jc w:val="both"/>
      </w:pPr>
    </w:p>
    <w:p w14:paraId="6420AC1B" w14:textId="77777777" w:rsidR="006028BF" w:rsidRPr="00A360A6" w:rsidRDefault="006028BF" w:rsidP="006028BF">
      <w:pPr>
        <w:jc w:val="both"/>
      </w:pPr>
      <w:r w:rsidRPr="00A360A6">
        <w:t xml:space="preserve">Amennyiben a </w:t>
      </w:r>
      <w:r>
        <w:t xml:space="preserve">bíráló a fenti szempontok szerinti értékelés során </w:t>
      </w:r>
      <w:r w:rsidRPr="00186502">
        <w:rPr>
          <w:b/>
        </w:rPr>
        <w:t>bármelyik kategóriában 0 pontot ad</w:t>
      </w:r>
      <w:r w:rsidRPr="00A360A6">
        <w:t xml:space="preserve">, a munka elfogadhatatlan, így </w:t>
      </w:r>
      <w:r w:rsidRPr="00186502">
        <w:rPr>
          <w:b/>
        </w:rPr>
        <w:t>elégtelen (1)</w:t>
      </w:r>
      <w:r w:rsidRPr="00A360A6">
        <w:t xml:space="preserve"> osztályzattal kell minősíteni. </w:t>
      </w:r>
    </w:p>
    <w:p w14:paraId="547779C6" w14:textId="77777777" w:rsidR="00D94EDF" w:rsidRDefault="00D94EDF" w:rsidP="006028BF"/>
    <w:p w14:paraId="06878556" w14:textId="77777777" w:rsidR="006028BF" w:rsidRPr="00A360A6" w:rsidRDefault="006028BF" w:rsidP="006028BF">
      <w:r w:rsidRPr="00A360A6">
        <w:t>Az érdemjegyek odaítélése egységes ér</w:t>
      </w:r>
      <w:r>
        <w:t>tékelési skála alapján történik.</w:t>
      </w:r>
    </w:p>
    <w:p w14:paraId="1812F702" w14:textId="77777777" w:rsidR="007A42C2" w:rsidRDefault="007A42C2" w:rsidP="006028BF"/>
    <w:p w14:paraId="2A9AB522" w14:textId="77777777" w:rsidR="006028BF" w:rsidRPr="00A360A6" w:rsidRDefault="00A97C12" w:rsidP="006028BF">
      <w:r>
        <w:t>Az alkalmazott</w:t>
      </w:r>
      <w:r w:rsidR="006028BF">
        <w:t xml:space="preserve"> pontozási skála</w:t>
      </w:r>
      <w:r w:rsidR="006028BF" w:rsidRPr="00A360A6">
        <w:t>:</w:t>
      </w:r>
    </w:p>
    <w:p w14:paraId="0C23B60B" w14:textId="77777777" w:rsidR="006028BF" w:rsidRPr="00A360A6" w:rsidRDefault="006028BF" w:rsidP="006028BF">
      <w:r w:rsidRPr="00A360A6">
        <w:t xml:space="preserve"> </w:t>
      </w:r>
      <w:r w:rsidR="00137C62">
        <w:t xml:space="preserve"> </w:t>
      </w:r>
      <w:r w:rsidRPr="00A360A6">
        <w:t xml:space="preserve">0-50 </w:t>
      </w:r>
      <w:r w:rsidRPr="00A360A6">
        <w:tab/>
        <w:t>elégtelen (1)</w:t>
      </w:r>
    </w:p>
    <w:p w14:paraId="510B6B8F" w14:textId="77777777" w:rsidR="006028BF" w:rsidRPr="00A360A6" w:rsidRDefault="006028BF" w:rsidP="006028BF">
      <w:r w:rsidRPr="00A360A6">
        <w:t xml:space="preserve">51-65 </w:t>
      </w:r>
      <w:r w:rsidRPr="00A360A6">
        <w:tab/>
        <w:t>elégséges (2)</w:t>
      </w:r>
    </w:p>
    <w:p w14:paraId="3E2A2331" w14:textId="77777777" w:rsidR="006028BF" w:rsidRPr="00A360A6" w:rsidRDefault="006028BF" w:rsidP="006028BF">
      <w:r w:rsidRPr="00A360A6">
        <w:t xml:space="preserve">66-75 </w:t>
      </w:r>
      <w:r w:rsidRPr="00A360A6">
        <w:tab/>
        <w:t>közepes (3)</w:t>
      </w:r>
    </w:p>
    <w:p w14:paraId="7194EB42" w14:textId="77777777" w:rsidR="006028BF" w:rsidRPr="00A360A6" w:rsidRDefault="006028BF" w:rsidP="006028BF">
      <w:r w:rsidRPr="00A360A6">
        <w:t xml:space="preserve">76-85 </w:t>
      </w:r>
      <w:r w:rsidRPr="00A360A6">
        <w:tab/>
        <w:t>jó (4)</w:t>
      </w:r>
    </w:p>
    <w:p w14:paraId="791248B8" w14:textId="77777777" w:rsidR="003A08D3" w:rsidRDefault="003A08D3" w:rsidP="003A08D3">
      <w:r>
        <w:t>86-100 jeles (5)</w:t>
      </w:r>
    </w:p>
    <w:p w14:paraId="4D7CC3E3" w14:textId="77777777" w:rsidR="00137C62" w:rsidRDefault="00137C62" w:rsidP="003A08D3">
      <w:pPr>
        <w:rPr>
          <w:b/>
        </w:rPr>
      </w:pPr>
    </w:p>
    <w:p w14:paraId="4673BDD8" w14:textId="77777777" w:rsidR="00137C62" w:rsidRDefault="00137C62" w:rsidP="003A08D3">
      <w:pPr>
        <w:rPr>
          <w:b/>
        </w:rPr>
      </w:pPr>
    </w:p>
    <w:p w14:paraId="6146F443" w14:textId="77777777" w:rsidR="003A08D3" w:rsidRPr="00E301C9" w:rsidRDefault="00137C62" w:rsidP="003A08D3">
      <w:pPr>
        <w:rPr>
          <w:b/>
        </w:rPr>
      </w:pPr>
      <w:r>
        <w:rPr>
          <w:b/>
        </w:rPr>
        <w:t>8</w:t>
      </w:r>
      <w:r w:rsidR="00E301C9" w:rsidRPr="00E301C9">
        <w:rPr>
          <w:b/>
        </w:rPr>
        <w:t>. A szakdolgozat titkosítása</w:t>
      </w:r>
    </w:p>
    <w:p w14:paraId="7A15A4A6" w14:textId="77777777" w:rsidR="00E301C9" w:rsidRDefault="00E301C9" w:rsidP="003A08D3"/>
    <w:p w14:paraId="2B5A6D3E" w14:textId="77777777" w:rsidR="00722F23" w:rsidRDefault="00722F23" w:rsidP="00722F23">
      <w:pPr>
        <w:jc w:val="both"/>
      </w:pPr>
      <w:r w:rsidRPr="00626BF9">
        <w:t xml:space="preserve">A titkosítást </w:t>
      </w:r>
      <w:r w:rsidR="00A80681" w:rsidRPr="00626BF9">
        <w:t>a</w:t>
      </w:r>
      <w:r w:rsidRPr="00626BF9">
        <w:t xml:space="preserve"> témában érintett szervezet</w:t>
      </w:r>
      <w:r w:rsidR="00137C62">
        <w:t xml:space="preserve"> vagy </w:t>
      </w:r>
      <w:r w:rsidR="00A80681" w:rsidRPr="00626BF9">
        <w:t>a hallgató</w:t>
      </w:r>
      <w:r w:rsidRPr="00626BF9">
        <w:t xml:space="preserve"> a szak</w:t>
      </w:r>
      <w:r w:rsidR="00137C62">
        <w:t>felelőstől</w:t>
      </w:r>
      <w:r w:rsidRPr="00626BF9">
        <w:t xml:space="preserve"> kérheti, azt a szak</w:t>
      </w:r>
      <w:r w:rsidR="00137C62">
        <w:t>felelős (illetve annak képviseletében az oktatási dékánhelyettes vagy a tanulmányi osztályvezető)</w:t>
      </w:r>
      <w:r w:rsidRPr="00626BF9">
        <w:t xml:space="preserve"> a TVSZ ide vonatkozó szabályai alapján</w:t>
      </w:r>
      <w:r w:rsidR="00D31AEF" w:rsidRPr="00626BF9">
        <w:t xml:space="preserve"> engedélyezheti.</w:t>
      </w:r>
      <w:r w:rsidR="00D31AEF">
        <w:t xml:space="preserve"> Ezeket az előírásokat a szakdolgozat bírálata, illetve a záróvizsga lebonyolítása során is érvényesíteni kell</w:t>
      </w:r>
      <w:r>
        <w:t>:</w:t>
      </w:r>
    </w:p>
    <w:p w14:paraId="471D9D98" w14:textId="77777777" w:rsidR="00722F23" w:rsidRDefault="00722F23" w:rsidP="00722F23">
      <w:pPr>
        <w:jc w:val="both"/>
      </w:pPr>
    </w:p>
    <w:p w14:paraId="5633A14A" w14:textId="77777777" w:rsidR="00722F23" w:rsidRPr="00722F23" w:rsidRDefault="00722F23" w:rsidP="00F8052F">
      <w:pPr>
        <w:jc w:val="both"/>
        <w:rPr>
          <w:rFonts w:eastAsia="TimesNewRoman"/>
        </w:rPr>
      </w:pPr>
      <w:r w:rsidRPr="00722F23">
        <w:rPr>
          <w:rFonts w:eastAsia="TimesNewRoman"/>
        </w:rPr>
        <w:t xml:space="preserve">TVSZ 59. </w:t>
      </w:r>
      <w:r w:rsidRPr="00722F23">
        <w:rPr>
          <w:rFonts w:eastAsia="TimesNewRoman" w:hint="eastAsia"/>
        </w:rPr>
        <w:t>§</w:t>
      </w:r>
      <w:r w:rsidRPr="00722F23">
        <w:rPr>
          <w:rFonts w:eastAsia="TimesNewRoman"/>
        </w:rPr>
        <w:t xml:space="preserve"> (6) A szakdolgozat témáját, témavezetőjét a szakfelelős, illetve megbízottja hagyja jóvá, az esetleges titkosság engedélyezésével együtt.</w:t>
      </w:r>
    </w:p>
    <w:p w14:paraId="15BF8241" w14:textId="77777777" w:rsidR="00722F23" w:rsidRPr="00722F23" w:rsidRDefault="00722F23" w:rsidP="00F8052F">
      <w:pPr>
        <w:jc w:val="both"/>
        <w:rPr>
          <w:rFonts w:eastAsia="TimesNewRoman"/>
        </w:rPr>
      </w:pPr>
      <w:r w:rsidRPr="00722F23">
        <w:rPr>
          <w:rFonts w:eastAsia="TimesNewRoman"/>
        </w:rPr>
        <w:t xml:space="preserve">60. </w:t>
      </w:r>
      <w:r w:rsidRPr="00722F23">
        <w:rPr>
          <w:rFonts w:eastAsia="TimesNewRoman" w:hint="eastAsia"/>
        </w:rPr>
        <w:t>§</w:t>
      </w:r>
      <w:r w:rsidRPr="00722F23">
        <w:rPr>
          <w:rFonts w:eastAsia="TimesNewRoman"/>
        </w:rPr>
        <w:t xml:space="preserve"> (2) A szakdolgozat megvédése nyilvános, kivéve a titkosított szakdolgozat védését.</w:t>
      </w:r>
    </w:p>
    <w:p w14:paraId="6EF4C071" w14:textId="77777777" w:rsidR="00722F23" w:rsidRPr="00722F23" w:rsidRDefault="00722F23" w:rsidP="00F8052F">
      <w:pPr>
        <w:jc w:val="both"/>
      </w:pPr>
      <w:r w:rsidRPr="00722F23">
        <w:rPr>
          <w:rFonts w:eastAsia="TimesNewRoman"/>
        </w:rPr>
        <w:t>(7) A titkosított szakdolgozat esetében a szakdolgozatot csak a témavezető, a bírálók, és a bizottság tagjai ismerhetik meg, amennyiben írásban vállalják, hogy a megismert titkot megőrzik. A titkosított szakdolgozat megvédésén csak az értékelő bizottság, a témavezető és a hallgató lehet jelen. A szakdolgozat titkosításnak megfelelő tárolásáról az Egyetemi Levéltár gondoskodik.</w:t>
      </w:r>
    </w:p>
    <w:p w14:paraId="3E879E2B" w14:textId="77777777" w:rsidR="00E301C9" w:rsidRDefault="00E301C9" w:rsidP="003A08D3"/>
    <w:p w14:paraId="73CBBFD8" w14:textId="77777777" w:rsidR="00137C62" w:rsidRDefault="00137C62" w:rsidP="003A08D3"/>
    <w:p w14:paraId="6A8BB4B5" w14:textId="77777777" w:rsidR="00316F2D" w:rsidRDefault="00316F2D" w:rsidP="003A08D3"/>
    <w:p w14:paraId="0CA06BAF" w14:textId="77777777" w:rsidR="00316F2D" w:rsidRDefault="00316F2D" w:rsidP="003A08D3"/>
    <w:p w14:paraId="014FC995" w14:textId="77777777" w:rsidR="00316F2D" w:rsidRDefault="00316F2D" w:rsidP="003A08D3"/>
    <w:p w14:paraId="6CF504A9" w14:textId="77777777" w:rsidR="00252E4D" w:rsidRDefault="00137C62" w:rsidP="00252E4D">
      <w:pPr>
        <w:rPr>
          <w:b/>
        </w:rPr>
      </w:pPr>
      <w:r>
        <w:rPr>
          <w:b/>
        </w:rPr>
        <w:t>9</w:t>
      </w:r>
      <w:r w:rsidR="00252E4D">
        <w:rPr>
          <w:b/>
        </w:rPr>
        <w:t>. Plágium-eljárás</w:t>
      </w:r>
    </w:p>
    <w:p w14:paraId="0EC0B5B2" w14:textId="77777777" w:rsidR="00252E4D" w:rsidRDefault="00252E4D" w:rsidP="00252E4D">
      <w:pPr>
        <w:rPr>
          <w:b/>
        </w:rPr>
      </w:pPr>
    </w:p>
    <w:p w14:paraId="120714B4" w14:textId="77777777" w:rsidR="00252E4D" w:rsidRPr="00252E4D" w:rsidRDefault="00252E4D" w:rsidP="00252E4D">
      <w:pPr>
        <w:jc w:val="both"/>
      </w:pPr>
      <w:r w:rsidRPr="00252E4D">
        <w:t>Az egyetemi TVSZ 59.§-ának vonatkozó előírásai:</w:t>
      </w:r>
    </w:p>
    <w:p w14:paraId="34B20938" w14:textId="77777777" w:rsidR="00252E4D" w:rsidRPr="00252E4D" w:rsidRDefault="006C6637" w:rsidP="00252E4D">
      <w:pPr>
        <w:jc w:val="both"/>
      </w:pPr>
      <w:r>
        <w:lastRenderedPageBreak/>
        <w:t>(12</w:t>
      </w:r>
      <w:r w:rsidR="00252E4D" w:rsidRPr="00252E4D">
        <w:t>) Amennyiben a szakdolgozat két bírálója által javasolt érdemjegy közötti különbség több, mint kettő, vagy ha az egyik bíráló elégtelenre értékeli a szakdolgozatot, a szakfelelős kijelölhet egy harmadik bírálót is.</w:t>
      </w:r>
    </w:p>
    <w:p w14:paraId="2D187C4A" w14:textId="77777777" w:rsidR="00252E4D" w:rsidRPr="00252E4D" w:rsidRDefault="006C6637" w:rsidP="00252E4D">
      <w:pPr>
        <w:jc w:val="both"/>
      </w:pPr>
      <w:r>
        <w:t>(13</w:t>
      </w:r>
      <w:r w:rsidR="00252E4D" w:rsidRPr="00252E4D">
        <w:t>) Amennyiben a szakdolgozat bírálata során legalább két bíráló által javasolt érdemjegy elégtelen, a szakdolgozat nem bocsátható védésre. Ebben az esetben a hallgatónak a szakfelelős által megadott határidőn belül új szakdolgozatot kell készítenie.</w:t>
      </w:r>
    </w:p>
    <w:p w14:paraId="1F64FFA5" w14:textId="77777777" w:rsidR="00252E4D" w:rsidRPr="00252E4D" w:rsidRDefault="00712E72" w:rsidP="00F8052F">
      <w:pPr>
        <w:jc w:val="both"/>
      </w:pPr>
      <w:r>
        <w:t>(14</w:t>
      </w:r>
      <w:r w:rsidR="00252E4D" w:rsidRPr="00252E4D">
        <w:t>) Amennyiben a benyújtott szakd</w:t>
      </w:r>
      <w:r>
        <w:t>olgozat sérti a szerzői jogokat a jelen szabályzat14. számú mellékletében foglaltaknak megfelelően</w:t>
      </w:r>
      <w:r w:rsidR="00252E4D" w:rsidRPr="00252E4D">
        <w:t xml:space="preserve"> minősítése elégtelen (1), továbbá a szakdolgozat készítőjével szemben a szakfelelős fegyelmi eljárást kezdeményez a dékánnál.</w:t>
      </w:r>
      <w:r w:rsidR="00252E4D" w:rsidRPr="00252E4D">
        <w:br/>
      </w:r>
      <w:r w:rsidR="00252E4D" w:rsidRPr="00252E4D">
        <w:br/>
        <w:t>Ennek alapján:</w:t>
      </w:r>
    </w:p>
    <w:p w14:paraId="00B031D7" w14:textId="77777777" w:rsidR="00252E4D" w:rsidRPr="00252E4D" w:rsidRDefault="00252E4D" w:rsidP="00F8052F">
      <w:pPr>
        <w:jc w:val="both"/>
      </w:pPr>
      <w:r w:rsidRPr="00252E4D">
        <w:t>(A) Ha a bíráló szerint a hallgató plágiumot követett el, a dolgozatra elégtelent ad.</w:t>
      </w:r>
    </w:p>
    <w:p w14:paraId="0274B0DE" w14:textId="77777777" w:rsidR="00252E4D" w:rsidRPr="00252E4D" w:rsidRDefault="00252E4D" w:rsidP="00F8052F">
      <w:pPr>
        <w:jc w:val="both"/>
      </w:pPr>
      <w:r w:rsidRPr="00252E4D">
        <w:t>(B) A szakfelelős (nálunk az operatív szakvezető) az elégtelent látva eldönti, hogy kiadja-e még harmadik bírálónak is, vagy a meglévő két bírálat megfelelő alapot ad a dolgozat megítéléséhez.</w:t>
      </w:r>
    </w:p>
    <w:p w14:paraId="51B1EB1F" w14:textId="77777777" w:rsidR="00252E4D" w:rsidRPr="00252E4D" w:rsidRDefault="00252E4D" w:rsidP="00F8052F">
      <w:pPr>
        <w:jc w:val="both"/>
      </w:pPr>
      <w:r w:rsidRPr="00252E4D">
        <w:t>(C) A szakfelelős a plágiumot elkövető hallgató dolgozatának bírálatait továbbítja a dékánhoz, fegyelmi eljárást kezdeményezve.</w:t>
      </w:r>
    </w:p>
    <w:p w14:paraId="3195EBA0" w14:textId="77777777" w:rsidR="00252E4D" w:rsidRPr="00252E4D" w:rsidRDefault="00252E4D" w:rsidP="00F8052F">
      <w:pPr>
        <w:jc w:val="both"/>
      </w:pPr>
      <w:r w:rsidRPr="00252E4D">
        <w:t>(D) A dékán - a Fegyelmi Bizottsággal kötött korábbi eljárási megállapodás alapján - határozatában megállapítja a szerzői jogok megsértését, ennek alapján a hallgatót egy tanév (két szemeszter) időtartamra kizárja a záróvizsgára bocsátásból.</w:t>
      </w:r>
    </w:p>
    <w:p w14:paraId="5F7D1ECF" w14:textId="77777777" w:rsidR="00252E4D" w:rsidRPr="00252E4D" w:rsidRDefault="00252E4D" w:rsidP="00F8052F">
      <w:pPr>
        <w:jc w:val="both"/>
      </w:pPr>
      <w:r w:rsidRPr="00252E4D">
        <w:t>(E) Ha a hallgató vitatja a szerzői jogok megsértését, kérelemmel a Fegyelmi Bizottsághoz fordulhat, amely ennek alapján részletes eljárást folytat le.</w:t>
      </w:r>
    </w:p>
    <w:p w14:paraId="5E13C231" w14:textId="77777777" w:rsidR="00252E4D" w:rsidRDefault="00252E4D" w:rsidP="00F8052F">
      <w:pPr>
        <w:jc w:val="both"/>
      </w:pPr>
    </w:p>
    <w:p w14:paraId="370DA738" w14:textId="77777777" w:rsidR="007A42C2" w:rsidRPr="00252E4D" w:rsidRDefault="007A42C2" w:rsidP="00F8052F">
      <w:pPr>
        <w:jc w:val="both"/>
      </w:pPr>
    </w:p>
    <w:p w14:paraId="21D4EBE2" w14:textId="77777777" w:rsidR="00252E4D" w:rsidRPr="00252E4D" w:rsidRDefault="00252E4D" w:rsidP="00252E4D">
      <w:pPr>
        <w:rPr>
          <w:b/>
        </w:rPr>
      </w:pPr>
      <w:r w:rsidRPr="00252E4D">
        <w:rPr>
          <w:b/>
        </w:rPr>
        <w:t>1</w:t>
      </w:r>
      <w:r w:rsidR="00137C62">
        <w:rPr>
          <w:b/>
        </w:rPr>
        <w:t>0</w:t>
      </w:r>
      <w:r w:rsidRPr="00252E4D">
        <w:rPr>
          <w:b/>
        </w:rPr>
        <w:t>.További információk</w:t>
      </w:r>
    </w:p>
    <w:p w14:paraId="0069FD18" w14:textId="77777777" w:rsidR="00252E4D" w:rsidRPr="00252E4D" w:rsidRDefault="00252E4D" w:rsidP="00252E4D"/>
    <w:p w14:paraId="7D1F39D6" w14:textId="77777777" w:rsidR="00252E4D" w:rsidRDefault="00252E4D" w:rsidP="00F8052F">
      <w:pPr>
        <w:jc w:val="both"/>
      </w:pPr>
      <w:r w:rsidRPr="00252E4D">
        <w:t>A szakdolgozat készítésére vonatkozó részletes módszertani segédlet, valamint további információk, az aktuális feladatok és határidők a kari weblapon</w:t>
      </w:r>
      <w:r w:rsidR="00F8052F">
        <w:t xml:space="preserve"> (</w:t>
      </w:r>
      <w:r w:rsidR="00F8052F" w:rsidRPr="00CA683B">
        <w:rPr>
          <w:bCs/>
        </w:rPr>
        <w:t>Hallgatók/Alapképzés/</w:t>
      </w:r>
      <w:r w:rsidR="002A1F7D">
        <w:rPr>
          <w:bCs/>
        </w:rPr>
        <w:t>S</w:t>
      </w:r>
      <w:r w:rsidR="00F8052F" w:rsidRPr="00CA683B">
        <w:rPr>
          <w:bCs/>
        </w:rPr>
        <w:t>zakdolgozat menüben</w:t>
      </w:r>
      <w:r w:rsidR="00F8052F">
        <w:t>)</w:t>
      </w:r>
      <w:r w:rsidRPr="00252E4D">
        <w:t xml:space="preserve"> találhatók.</w:t>
      </w:r>
    </w:p>
    <w:p w14:paraId="31FAC8D2" w14:textId="77777777" w:rsidR="00137C62" w:rsidRDefault="00137C62" w:rsidP="00F8052F">
      <w:pPr>
        <w:jc w:val="both"/>
      </w:pPr>
    </w:p>
    <w:p w14:paraId="7CF6EEBC" w14:textId="77777777" w:rsidR="00137C62" w:rsidRDefault="00137C62" w:rsidP="00F8052F">
      <w:pPr>
        <w:jc w:val="both"/>
      </w:pPr>
    </w:p>
    <w:p w14:paraId="2831A952" w14:textId="77777777" w:rsidR="00137C62" w:rsidRDefault="00137C62" w:rsidP="00F8052F">
      <w:pPr>
        <w:jc w:val="both"/>
      </w:pPr>
    </w:p>
    <w:p w14:paraId="14396E8E" w14:textId="77777777" w:rsidR="00137C62" w:rsidRDefault="00137C62" w:rsidP="00F8052F">
      <w:pPr>
        <w:jc w:val="both"/>
      </w:pPr>
      <w:r>
        <w:t>Pécs, 2017. május 25.</w:t>
      </w:r>
    </w:p>
    <w:p w14:paraId="7A53072A" w14:textId="77777777" w:rsidR="00137C62" w:rsidRDefault="00137C62" w:rsidP="00F8052F">
      <w:pPr>
        <w:jc w:val="both"/>
      </w:pPr>
    </w:p>
    <w:p w14:paraId="5E46BE55" w14:textId="77777777" w:rsidR="00137C62" w:rsidRDefault="00137C62" w:rsidP="00F8052F">
      <w:pPr>
        <w:jc w:val="both"/>
      </w:pPr>
    </w:p>
    <w:p w14:paraId="5B00A841" w14:textId="77777777" w:rsidR="00137C62" w:rsidRDefault="00137C62" w:rsidP="00F805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Takács András</w:t>
      </w:r>
    </w:p>
    <w:p w14:paraId="4343BC99" w14:textId="77777777" w:rsidR="00137C62" w:rsidRDefault="00137C62" w:rsidP="00F805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oktatási dékánhelyettes</w:t>
      </w:r>
    </w:p>
    <w:p w14:paraId="18A72482" w14:textId="77777777" w:rsidR="00137C62" w:rsidRDefault="00137C62" w:rsidP="00F8052F">
      <w:pPr>
        <w:jc w:val="both"/>
      </w:pPr>
    </w:p>
    <w:p w14:paraId="5F304A6B" w14:textId="77777777" w:rsidR="00137C62" w:rsidRDefault="00137C62" w:rsidP="00F8052F">
      <w:pPr>
        <w:jc w:val="both"/>
        <w:rPr>
          <w:b/>
        </w:rPr>
      </w:pPr>
    </w:p>
    <w:sectPr w:rsidR="00137C62" w:rsidSect="00676E1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B7D7" w14:textId="77777777" w:rsidR="00EF2BA6" w:rsidRDefault="00EF2BA6">
      <w:r>
        <w:separator/>
      </w:r>
    </w:p>
  </w:endnote>
  <w:endnote w:type="continuationSeparator" w:id="0">
    <w:p w14:paraId="7E65AC35" w14:textId="77777777" w:rsidR="00EF2BA6" w:rsidRDefault="00E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30755" w14:textId="77777777" w:rsidR="00722F23" w:rsidRDefault="00722F23" w:rsidP="002D69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1CF92E" w14:textId="77777777" w:rsidR="00722F23" w:rsidRDefault="00722F2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177F" w14:textId="085A5D42" w:rsidR="00676E10" w:rsidRDefault="00676E1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C3655">
      <w:rPr>
        <w:noProof/>
      </w:rPr>
      <w:t>2</w:t>
    </w:r>
    <w:r>
      <w:fldChar w:fldCharType="end"/>
    </w:r>
  </w:p>
  <w:p w14:paraId="4879267F" w14:textId="77777777" w:rsidR="00676E10" w:rsidRDefault="00676E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E7F6" w14:textId="77777777" w:rsidR="00676E10" w:rsidRDefault="00676E1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4CEBFBB" w14:textId="77777777" w:rsidR="00676E10" w:rsidRDefault="00676E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CA51F" w14:textId="77777777" w:rsidR="00EF2BA6" w:rsidRDefault="00EF2BA6">
      <w:r>
        <w:separator/>
      </w:r>
    </w:p>
  </w:footnote>
  <w:footnote w:type="continuationSeparator" w:id="0">
    <w:p w14:paraId="39C15BD0" w14:textId="77777777" w:rsidR="00EF2BA6" w:rsidRDefault="00EF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76E0" w14:textId="77777777" w:rsidR="00722F23" w:rsidRDefault="00722F23" w:rsidP="00501EE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8029AC" w14:textId="77777777" w:rsidR="00722F23" w:rsidRDefault="00722F23" w:rsidP="00D74FEE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8016" w14:textId="77777777" w:rsidR="00722F23" w:rsidRDefault="00722F23" w:rsidP="00D74FEE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026"/>
    <w:multiLevelType w:val="hybridMultilevel"/>
    <w:tmpl w:val="7FBE1270"/>
    <w:lvl w:ilvl="0" w:tplc="ABF69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15E98"/>
    <w:multiLevelType w:val="hybridMultilevel"/>
    <w:tmpl w:val="0BF03B00"/>
    <w:lvl w:ilvl="0" w:tplc="63B22A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7597"/>
    <w:multiLevelType w:val="hybridMultilevel"/>
    <w:tmpl w:val="F6DC1AD0"/>
    <w:lvl w:ilvl="0" w:tplc="F99C6B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CD0E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Optima" w:hAnsi="Optima" w:hint="default"/>
      </w:rPr>
    </w:lvl>
    <w:lvl w:ilvl="2" w:tplc="4A26E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25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8D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6C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4F3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82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40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A82"/>
    <w:multiLevelType w:val="hybridMultilevel"/>
    <w:tmpl w:val="F8C2DB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502"/>
    <w:multiLevelType w:val="hybridMultilevel"/>
    <w:tmpl w:val="9C469B12"/>
    <w:lvl w:ilvl="0" w:tplc="B060C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9659A"/>
    <w:multiLevelType w:val="hybridMultilevel"/>
    <w:tmpl w:val="27BA63E6"/>
    <w:lvl w:ilvl="0" w:tplc="FFFFFFFF">
      <w:start w:val="1"/>
      <w:numFmt w:val="bullet"/>
      <w:lvlText w:val="–"/>
      <w:lvlJc w:val="left"/>
      <w:pPr>
        <w:tabs>
          <w:tab w:val="num" w:pos="436"/>
        </w:tabs>
        <w:ind w:left="436" w:hanging="436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5463"/>
    <w:multiLevelType w:val="hybridMultilevel"/>
    <w:tmpl w:val="2BCA5548"/>
    <w:lvl w:ilvl="0" w:tplc="0A000E54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4C6A"/>
    <w:multiLevelType w:val="hybridMultilevel"/>
    <w:tmpl w:val="A0AEA9D0"/>
    <w:lvl w:ilvl="0" w:tplc="FAB6C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28FFC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Optima" w:hAnsi="Optima" w:hint="default"/>
      </w:rPr>
    </w:lvl>
    <w:lvl w:ilvl="2" w:tplc="2F88B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6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69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C7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9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CB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AE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3672D"/>
    <w:multiLevelType w:val="hybridMultilevel"/>
    <w:tmpl w:val="D9D68DB6"/>
    <w:lvl w:ilvl="0" w:tplc="FFFFFFFF">
      <w:start w:val="1"/>
      <w:numFmt w:val="bullet"/>
      <w:lvlText w:val="–"/>
      <w:lvlJc w:val="left"/>
      <w:pPr>
        <w:tabs>
          <w:tab w:val="num" w:pos="436"/>
        </w:tabs>
        <w:ind w:left="436" w:hanging="436"/>
      </w:pPr>
      <w:rPr>
        <w:rFonts w:ascii="Times New Roman" w:hAnsi="Times New Roman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90624"/>
    <w:multiLevelType w:val="hybridMultilevel"/>
    <w:tmpl w:val="1E085A78"/>
    <w:lvl w:ilvl="0" w:tplc="A90262A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E2B519A"/>
    <w:multiLevelType w:val="hybridMultilevel"/>
    <w:tmpl w:val="967ED6A0"/>
    <w:lvl w:ilvl="0" w:tplc="692884D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26F72"/>
    <w:multiLevelType w:val="hybridMultilevel"/>
    <w:tmpl w:val="675C91E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1AE1"/>
    <w:multiLevelType w:val="hybridMultilevel"/>
    <w:tmpl w:val="D6CA89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90B04"/>
    <w:multiLevelType w:val="hybridMultilevel"/>
    <w:tmpl w:val="BA42F09E"/>
    <w:lvl w:ilvl="0" w:tplc="5F70CE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47216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Optima" w:hAnsi="Optima" w:hint="default"/>
      </w:rPr>
    </w:lvl>
    <w:lvl w:ilvl="2" w:tplc="3CC6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C0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A7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81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E6D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FD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65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B45CD"/>
    <w:multiLevelType w:val="hybridMultilevel"/>
    <w:tmpl w:val="7FA67844"/>
    <w:lvl w:ilvl="0" w:tplc="C2AEFF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5321EA"/>
    <w:multiLevelType w:val="multilevel"/>
    <w:tmpl w:val="5338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E261F"/>
    <w:multiLevelType w:val="hybridMultilevel"/>
    <w:tmpl w:val="2EEA4A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34D0F"/>
    <w:multiLevelType w:val="hybridMultilevel"/>
    <w:tmpl w:val="B994F634"/>
    <w:lvl w:ilvl="0" w:tplc="F45E858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732DA"/>
    <w:multiLevelType w:val="hybridMultilevel"/>
    <w:tmpl w:val="F13E73E2"/>
    <w:lvl w:ilvl="0" w:tplc="E84A085C">
      <w:start w:val="1"/>
      <w:numFmt w:val="lowerLetter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  <w:num w:numId="17">
    <w:abstractNumId w:val="18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E7"/>
    <w:rsid w:val="000108C5"/>
    <w:rsid w:val="000127EA"/>
    <w:rsid w:val="00033D1E"/>
    <w:rsid w:val="000363C6"/>
    <w:rsid w:val="0003784D"/>
    <w:rsid w:val="0005784C"/>
    <w:rsid w:val="00087A5A"/>
    <w:rsid w:val="000A152A"/>
    <w:rsid w:val="000A2E01"/>
    <w:rsid w:val="000A4EDA"/>
    <w:rsid w:val="000B2D14"/>
    <w:rsid w:val="000C3B20"/>
    <w:rsid w:val="000D7FB1"/>
    <w:rsid w:val="00105C69"/>
    <w:rsid w:val="00123937"/>
    <w:rsid w:val="001323B1"/>
    <w:rsid w:val="001359E8"/>
    <w:rsid w:val="00137C62"/>
    <w:rsid w:val="001433D0"/>
    <w:rsid w:val="00151D00"/>
    <w:rsid w:val="00151FEF"/>
    <w:rsid w:val="00154662"/>
    <w:rsid w:val="001575AB"/>
    <w:rsid w:val="001726C2"/>
    <w:rsid w:val="0019462A"/>
    <w:rsid w:val="00194997"/>
    <w:rsid w:val="001A6F06"/>
    <w:rsid w:val="001E041A"/>
    <w:rsid w:val="001E61E6"/>
    <w:rsid w:val="001F0369"/>
    <w:rsid w:val="001F2E09"/>
    <w:rsid w:val="001F5862"/>
    <w:rsid w:val="00201A62"/>
    <w:rsid w:val="00203FB7"/>
    <w:rsid w:val="002063DD"/>
    <w:rsid w:val="00207F48"/>
    <w:rsid w:val="00213F01"/>
    <w:rsid w:val="0021406C"/>
    <w:rsid w:val="0022186D"/>
    <w:rsid w:val="00244859"/>
    <w:rsid w:val="00252E4D"/>
    <w:rsid w:val="00257659"/>
    <w:rsid w:val="002728FB"/>
    <w:rsid w:val="00284222"/>
    <w:rsid w:val="00290927"/>
    <w:rsid w:val="002A03D1"/>
    <w:rsid w:val="002A183D"/>
    <w:rsid w:val="002A1F7D"/>
    <w:rsid w:val="002C54F5"/>
    <w:rsid w:val="002C5A8A"/>
    <w:rsid w:val="002D045E"/>
    <w:rsid w:val="002D69BB"/>
    <w:rsid w:val="002E2138"/>
    <w:rsid w:val="002E33A2"/>
    <w:rsid w:val="002F7EAC"/>
    <w:rsid w:val="00301487"/>
    <w:rsid w:val="00302A89"/>
    <w:rsid w:val="00303531"/>
    <w:rsid w:val="00312521"/>
    <w:rsid w:val="00316F2D"/>
    <w:rsid w:val="00347392"/>
    <w:rsid w:val="00355A7A"/>
    <w:rsid w:val="00360021"/>
    <w:rsid w:val="00362F69"/>
    <w:rsid w:val="00367506"/>
    <w:rsid w:val="00370E5D"/>
    <w:rsid w:val="00370E99"/>
    <w:rsid w:val="0037515D"/>
    <w:rsid w:val="0038283E"/>
    <w:rsid w:val="0039028D"/>
    <w:rsid w:val="00394D6F"/>
    <w:rsid w:val="003A00F4"/>
    <w:rsid w:val="003A08D3"/>
    <w:rsid w:val="003B3C3A"/>
    <w:rsid w:val="003B4278"/>
    <w:rsid w:val="003B468F"/>
    <w:rsid w:val="003C3655"/>
    <w:rsid w:val="003C7480"/>
    <w:rsid w:val="003D6B93"/>
    <w:rsid w:val="003E595B"/>
    <w:rsid w:val="003F0217"/>
    <w:rsid w:val="003F4F05"/>
    <w:rsid w:val="003F62C6"/>
    <w:rsid w:val="003F6B57"/>
    <w:rsid w:val="003F7F51"/>
    <w:rsid w:val="00403FD6"/>
    <w:rsid w:val="004164F2"/>
    <w:rsid w:val="00420416"/>
    <w:rsid w:val="00421175"/>
    <w:rsid w:val="00421C37"/>
    <w:rsid w:val="004243B7"/>
    <w:rsid w:val="00426D80"/>
    <w:rsid w:val="004301F1"/>
    <w:rsid w:val="004445EB"/>
    <w:rsid w:val="00445B26"/>
    <w:rsid w:val="00450D3E"/>
    <w:rsid w:val="004524B0"/>
    <w:rsid w:val="00454462"/>
    <w:rsid w:val="004606DF"/>
    <w:rsid w:val="004629D9"/>
    <w:rsid w:val="00474213"/>
    <w:rsid w:val="00477B4E"/>
    <w:rsid w:val="00483AEC"/>
    <w:rsid w:val="0048446B"/>
    <w:rsid w:val="00494A5C"/>
    <w:rsid w:val="004A0002"/>
    <w:rsid w:val="004B2C87"/>
    <w:rsid w:val="004C11EE"/>
    <w:rsid w:val="004C2BC7"/>
    <w:rsid w:val="00501EE8"/>
    <w:rsid w:val="00506688"/>
    <w:rsid w:val="0051064E"/>
    <w:rsid w:val="005112E8"/>
    <w:rsid w:val="00521C67"/>
    <w:rsid w:val="00527A68"/>
    <w:rsid w:val="00527AEA"/>
    <w:rsid w:val="00533370"/>
    <w:rsid w:val="00545885"/>
    <w:rsid w:val="00562E5E"/>
    <w:rsid w:val="00570E40"/>
    <w:rsid w:val="00583423"/>
    <w:rsid w:val="00586814"/>
    <w:rsid w:val="00597E5D"/>
    <w:rsid w:val="005B1F4E"/>
    <w:rsid w:val="005B4B87"/>
    <w:rsid w:val="005D186E"/>
    <w:rsid w:val="005D1A38"/>
    <w:rsid w:val="005F277C"/>
    <w:rsid w:val="005F6C41"/>
    <w:rsid w:val="006028BF"/>
    <w:rsid w:val="0061157E"/>
    <w:rsid w:val="00611F50"/>
    <w:rsid w:val="006121F7"/>
    <w:rsid w:val="00620403"/>
    <w:rsid w:val="00626BF9"/>
    <w:rsid w:val="0062785C"/>
    <w:rsid w:val="00640953"/>
    <w:rsid w:val="00644C41"/>
    <w:rsid w:val="0065570E"/>
    <w:rsid w:val="00656F7E"/>
    <w:rsid w:val="00663E10"/>
    <w:rsid w:val="00666E24"/>
    <w:rsid w:val="0066743F"/>
    <w:rsid w:val="00676E10"/>
    <w:rsid w:val="00680584"/>
    <w:rsid w:val="0068677B"/>
    <w:rsid w:val="006B4855"/>
    <w:rsid w:val="006C6637"/>
    <w:rsid w:val="006D06A2"/>
    <w:rsid w:val="006D2960"/>
    <w:rsid w:val="006D300C"/>
    <w:rsid w:val="006D4451"/>
    <w:rsid w:val="006D6C37"/>
    <w:rsid w:val="006D7927"/>
    <w:rsid w:val="006E1A49"/>
    <w:rsid w:val="006E7917"/>
    <w:rsid w:val="006F129F"/>
    <w:rsid w:val="006F20A6"/>
    <w:rsid w:val="00712E72"/>
    <w:rsid w:val="0071663F"/>
    <w:rsid w:val="00722F23"/>
    <w:rsid w:val="00741DEE"/>
    <w:rsid w:val="00756D73"/>
    <w:rsid w:val="0076029A"/>
    <w:rsid w:val="0076171E"/>
    <w:rsid w:val="007731CD"/>
    <w:rsid w:val="007845E1"/>
    <w:rsid w:val="00790B25"/>
    <w:rsid w:val="007A2312"/>
    <w:rsid w:val="007A42C2"/>
    <w:rsid w:val="007A6CF0"/>
    <w:rsid w:val="007C4870"/>
    <w:rsid w:val="007C5F12"/>
    <w:rsid w:val="007C7F1A"/>
    <w:rsid w:val="007E1878"/>
    <w:rsid w:val="007F15CA"/>
    <w:rsid w:val="007F2967"/>
    <w:rsid w:val="007F3BEC"/>
    <w:rsid w:val="007F555B"/>
    <w:rsid w:val="00800944"/>
    <w:rsid w:val="008011C4"/>
    <w:rsid w:val="00805637"/>
    <w:rsid w:val="008129A3"/>
    <w:rsid w:val="00830D78"/>
    <w:rsid w:val="008326C2"/>
    <w:rsid w:val="00835FD7"/>
    <w:rsid w:val="00852153"/>
    <w:rsid w:val="0085676B"/>
    <w:rsid w:val="00860487"/>
    <w:rsid w:val="00875A50"/>
    <w:rsid w:val="00891AE5"/>
    <w:rsid w:val="00897BFD"/>
    <w:rsid w:val="008C0B9D"/>
    <w:rsid w:val="008C6CC1"/>
    <w:rsid w:val="008C6CCC"/>
    <w:rsid w:val="008D0557"/>
    <w:rsid w:val="008D3DEC"/>
    <w:rsid w:val="008E152C"/>
    <w:rsid w:val="008E4EC9"/>
    <w:rsid w:val="008F1402"/>
    <w:rsid w:val="009017FD"/>
    <w:rsid w:val="00905381"/>
    <w:rsid w:val="00921260"/>
    <w:rsid w:val="0092214F"/>
    <w:rsid w:val="00932D09"/>
    <w:rsid w:val="009479BB"/>
    <w:rsid w:val="00950933"/>
    <w:rsid w:val="00950C1E"/>
    <w:rsid w:val="00963DC7"/>
    <w:rsid w:val="00980DA5"/>
    <w:rsid w:val="009903B2"/>
    <w:rsid w:val="009A1430"/>
    <w:rsid w:val="009A1DFA"/>
    <w:rsid w:val="009C730E"/>
    <w:rsid w:val="009F530A"/>
    <w:rsid w:val="009F5FF5"/>
    <w:rsid w:val="00A00511"/>
    <w:rsid w:val="00A00C07"/>
    <w:rsid w:val="00A0776C"/>
    <w:rsid w:val="00A07BA5"/>
    <w:rsid w:val="00A10B85"/>
    <w:rsid w:val="00A201AD"/>
    <w:rsid w:val="00A27BD3"/>
    <w:rsid w:val="00A61059"/>
    <w:rsid w:val="00A63E00"/>
    <w:rsid w:val="00A71AD5"/>
    <w:rsid w:val="00A80681"/>
    <w:rsid w:val="00A91132"/>
    <w:rsid w:val="00A93C3E"/>
    <w:rsid w:val="00A94BFF"/>
    <w:rsid w:val="00A97BB6"/>
    <w:rsid w:val="00A97C12"/>
    <w:rsid w:val="00AA192F"/>
    <w:rsid w:val="00AA1D7C"/>
    <w:rsid w:val="00AB42F6"/>
    <w:rsid w:val="00AE264E"/>
    <w:rsid w:val="00B007BC"/>
    <w:rsid w:val="00B01542"/>
    <w:rsid w:val="00B109A5"/>
    <w:rsid w:val="00B239E5"/>
    <w:rsid w:val="00B259B7"/>
    <w:rsid w:val="00B32276"/>
    <w:rsid w:val="00B34692"/>
    <w:rsid w:val="00B425A2"/>
    <w:rsid w:val="00B4311A"/>
    <w:rsid w:val="00B455A2"/>
    <w:rsid w:val="00B46FE5"/>
    <w:rsid w:val="00B47A37"/>
    <w:rsid w:val="00B759B7"/>
    <w:rsid w:val="00B8391E"/>
    <w:rsid w:val="00B90A2B"/>
    <w:rsid w:val="00BA14BE"/>
    <w:rsid w:val="00BA5088"/>
    <w:rsid w:val="00BB56A9"/>
    <w:rsid w:val="00BC03B7"/>
    <w:rsid w:val="00BC1DF4"/>
    <w:rsid w:val="00BC4B86"/>
    <w:rsid w:val="00BD50B3"/>
    <w:rsid w:val="00BF4E32"/>
    <w:rsid w:val="00C11C35"/>
    <w:rsid w:val="00C26786"/>
    <w:rsid w:val="00C278E2"/>
    <w:rsid w:val="00C37BC4"/>
    <w:rsid w:val="00C5035C"/>
    <w:rsid w:val="00C53054"/>
    <w:rsid w:val="00C548F2"/>
    <w:rsid w:val="00C559E6"/>
    <w:rsid w:val="00C65316"/>
    <w:rsid w:val="00C65584"/>
    <w:rsid w:val="00C74B99"/>
    <w:rsid w:val="00C80891"/>
    <w:rsid w:val="00C85CFD"/>
    <w:rsid w:val="00C93DDE"/>
    <w:rsid w:val="00C95F1D"/>
    <w:rsid w:val="00CA683B"/>
    <w:rsid w:val="00CB1BAC"/>
    <w:rsid w:val="00CB3429"/>
    <w:rsid w:val="00CC1B87"/>
    <w:rsid w:val="00CC526F"/>
    <w:rsid w:val="00CD2B3E"/>
    <w:rsid w:val="00CD4279"/>
    <w:rsid w:val="00CD522E"/>
    <w:rsid w:val="00CD63CB"/>
    <w:rsid w:val="00CF1D6D"/>
    <w:rsid w:val="00CF36FF"/>
    <w:rsid w:val="00D02FFA"/>
    <w:rsid w:val="00D30A6A"/>
    <w:rsid w:val="00D31AEF"/>
    <w:rsid w:val="00D40AE7"/>
    <w:rsid w:val="00D421B7"/>
    <w:rsid w:val="00D4361F"/>
    <w:rsid w:val="00D60756"/>
    <w:rsid w:val="00D74FEE"/>
    <w:rsid w:val="00D87D4C"/>
    <w:rsid w:val="00D94EDF"/>
    <w:rsid w:val="00DA0CFA"/>
    <w:rsid w:val="00DD4BF3"/>
    <w:rsid w:val="00DF18E8"/>
    <w:rsid w:val="00DF7E56"/>
    <w:rsid w:val="00E2762E"/>
    <w:rsid w:val="00E301C9"/>
    <w:rsid w:val="00E37357"/>
    <w:rsid w:val="00E44F98"/>
    <w:rsid w:val="00E505B3"/>
    <w:rsid w:val="00E517E7"/>
    <w:rsid w:val="00E55F15"/>
    <w:rsid w:val="00E63079"/>
    <w:rsid w:val="00E65DA9"/>
    <w:rsid w:val="00E66463"/>
    <w:rsid w:val="00E67BBD"/>
    <w:rsid w:val="00E73CA6"/>
    <w:rsid w:val="00E755A4"/>
    <w:rsid w:val="00EC2571"/>
    <w:rsid w:val="00EC3A82"/>
    <w:rsid w:val="00ED0013"/>
    <w:rsid w:val="00ED7E19"/>
    <w:rsid w:val="00EF1A10"/>
    <w:rsid w:val="00EF2BA6"/>
    <w:rsid w:val="00F07EA4"/>
    <w:rsid w:val="00F300CF"/>
    <w:rsid w:val="00F3442F"/>
    <w:rsid w:val="00F66514"/>
    <w:rsid w:val="00F66D97"/>
    <w:rsid w:val="00F8052F"/>
    <w:rsid w:val="00F83CCB"/>
    <w:rsid w:val="00F96559"/>
    <w:rsid w:val="00FA2E6F"/>
    <w:rsid w:val="00FC309B"/>
    <w:rsid w:val="00FC6755"/>
    <w:rsid w:val="00FD0481"/>
    <w:rsid w:val="00FE3563"/>
    <w:rsid w:val="00FE4F49"/>
    <w:rsid w:val="00FE7100"/>
    <w:rsid w:val="00FF07F1"/>
    <w:rsid w:val="00FF496A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5865A"/>
  <w15:docId w15:val="{3A383856-9107-4028-B6A5-D3216035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812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812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6028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6028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2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2D69B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D69BB"/>
  </w:style>
  <w:style w:type="paragraph" w:styleId="Lbjegyzetszveg">
    <w:name w:val="footnote text"/>
    <w:basedOn w:val="Norml"/>
    <w:semiHidden/>
    <w:rsid w:val="006028BF"/>
    <w:rPr>
      <w:sz w:val="20"/>
      <w:szCs w:val="20"/>
    </w:rPr>
  </w:style>
  <w:style w:type="character" w:styleId="Lbjegyzet-hivatkozs">
    <w:name w:val="footnote reference"/>
    <w:semiHidden/>
    <w:rsid w:val="006028BF"/>
    <w:rPr>
      <w:vertAlign w:val="superscript"/>
    </w:rPr>
  </w:style>
  <w:style w:type="paragraph" w:styleId="Szvegtrzs2">
    <w:name w:val="Body Text 2"/>
    <w:basedOn w:val="Norml"/>
    <w:rsid w:val="006028BF"/>
    <w:pPr>
      <w:jc w:val="both"/>
    </w:pPr>
    <w:rPr>
      <w:szCs w:val="20"/>
    </w:rPr>
  </w:style>
  <w:style w:type="paragraph" w:styleId="lfej">
    <w:name w:val="header"/>
    <w:basedOn w:val="Norml"/>
    <w:rsid w:val="003A08D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91132"/>
    <w:rPr>
      <w:rFonts w:ascii="Tahoma" w:hAnsi="Tahoma" w:cs="Tahoma"/>
      <w:sz w:val="16"/>
      <w:szCs w:val="16"/>
    </w:rPr>
  </w:style>
  <w:style w:type="paragraph" w:customStyle="1" w:styleId="CharCharCharChar1Char">
    <w:name w:val="Char Char Char Char1 Char"/>
    <w:basedOn w:val="Norml"/>
    <w:rsid w:val="0022186D"/>
    <w:pPr>
      <w:keepNext/>
      <w:ind w:left="284" w:firstLine="709"/>
    </w:pPr>
    <w:rPr>
      <w:snapToGrid w:val="0"/>
      <w:sz w:val="22"/>
      <w:szCs w:val="22"/>
      <w:lang w:eastAsia="en-GB"/>
    </w:rPr>
  </w:style>
  <w:style w:type="paragraph" w:styleId="Szvegtrzs">
    <w:name w:val="Body Text"/>
    <w:basedOn w:val="Norml"/>
    <w:rsid w:val="00E301C9"/>
    <w:pPr>
      <w:spacing w:after="120"/>
    </w:pPr>
  </w:style>
  <w:style w:type="character" w:styleId="Hiperhivatkozs">
    <w:name w:val="Hyperlink"/>
    <w:rsid w:val="00E63079"/>
    <w:rPr>
      <w:strike w:val="0"/>
      <w:dstrike w:val="0"/>
      <w:color w:val="DA7024"/>
      <w:u w:val="none"/>
      <w:effect w:val="none"/>
    </w:rPr>
  </w:style>
  <w:style w:type="character" w:styleId="Mrltotthiperhivatkozs">
    <w:name w:val="FollowedHyperlink"/>
    <w:rsid w:val="00875A50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676E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tk.pte.hu/kepzesek/msc/szakdolgoz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ABB2C498057EE4093C73DE2FEE44AFB" ma:contentTypeVersion="6" ma:contentTypeDescription="Új dokumentum létrehozása." ma:contentTypeScope="" ma:versionID="0817277989db126d4aeb3d6af989a476">
  <xsd:schema xmlns:xsd="http://www.w3.org/2001/XMLSchema" xmlns:xs="http://www.w3.org/2001/XMLSchema" xmlns:p="http://schemas.microsoft.com/office/2006/metadata/properties" xmlns:ns3="958e23af-8d8e-4206-a330-f1044943a64a" targetNamespace="http://schemas.microsoft.com/office/2006/metadata/properties" ma:root="true" ma:fieldsID="11b3a4a639611016724220c24bfb92f9" ns3:_="">
    <xsd:import namespace="958e23af-8d8e-4206-a330-f1044943a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e23af-8d8e-4206-a330-f1044943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5432-C00B-486C-9E10-D3C887881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e23af-8d8e-4206-a330-f1044943a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0386A-DE75-43F1-B176-4758F6F4E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68740-0300-45B2-825E-85DBCFBBA5A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58e23af-8d8e-4206-a330-f1044943a64a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AEA58F-D5A4-41C4-ACA2-73003653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a szakdolgozat készítési folyamat kari koordinálására</vt:lpstr>
    </vt:vector>
  </TitlesOfParts>
  <Company>PTE</Company>
  <LinksUpToDate>false</LinksUpToDate>
  <CharactersWithSpaces>9043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http://ktk.pte.hu/kepzesek/ba/szakdolgozat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a szakdolgozat készítési folyamat kari koordinálására</dc:title>
  <dc:creator>ktk</dc:creator>
  <cp:lastModifiedBy>Gáspárné Szomor Anett</cp:lastModifiedBy>
  <cp:revision>2</cp:revision>
  <cp:lastPrinted>2016-03-08T11:02:00Z</cp:lastPrinted>
  <dcterms:created xsi:type="dcterms:W3CDTF">2020-09-22T09:08:00Z</dcterms:created>
  <dcterms:modified xsi:type="dcterms:W3CDTF">2020-09-22T09:08:00Z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0x010100BABB2C498057EE4093C73DE2FEE44AFB</vt:lpwstr>
  </property>
</Properties>
</file>